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D100F" w14:textId="405C30F1" w:rsidR="00A55A6C" w:rsidRPr="002A68E0" w:rsidRDefault="00A55A6C" w:rsidP="001A005D">
      <w:pPr>
        <w:widowControl w:val="0"/>
        <w:autoSpaceDE w:val="0"/>
        <w:autoSpaceDN w:val="0"/>
        <w:adjustRightInd w:val="0"/>
        <w:jc w:val="center"/>
        <w:rPr>
          <w:rFonts w:asciiTheme="majorHAnsi" w:hAnsiTheme="majorHAnsi" w:cs="Calibri"/>
          <w:b/>
          <w:bCs/>
          <w:sz w:val="20"/>
          <w:szCs w:val="20"/>
          <w:lang w:val="en-US"/>
        </w:rPr>
      </w:pPr>
      <w:r w:rsidRPr="002A68E0">
        <w:rPr>
          <w:rFonts w:asciiTheme="majorHAnsi" w:hAnsiTheme="majorHAnsi" w:cs="Calibri"/>
          <w:b/>
          <w:bCs/>
          <w:sz w:val="20"/>
          <w:szCs w:val="20"/>
          <w:lang w:val="en-US"/>
        </w:rPr>
        <w:t xml:space="preserve">Kimble </w:t>
      </w:r>
      <w:r w:rsidR="001A005D" w:rsidRPr="002A68E0">
        <w:rPr>
          <w:rFonts w:asciiTheme="majorHAnsi" w:hAnsiTheme="majorHAnsi" w:cs="Calibri"/>
          <w:b/>
          <w:bCs/>
          <w:sz w:val="20"/>
          <w:szCs w:val="20"/>
          <w:lang w:val="en-US"/>
        </w:rPr>
        <w:t>N</w:t>
      </w:r>
      <w:r w:rsidR="00CE1E48">
        <w:rPr>
          <w:rFonts w:asciiTheme="majorHAnsi" w:hAnsiTheme="majorHAnsi" w:cs="Calibri"/>
          <w:b/>
          <w:bCs/>
          <w:sz w:val="20"/>
          <w:szCs w:val="20"/>
          <w:lang w:val="en-US"/>
        </w:rPr>
        <w:t xml:space="preserve">eighbourhood Plan </w:t>
      </w:r>
      <w:r w:rsidRPr="002A68E0">
        <w:rPr>
          <w:rFonts w:asciiTheme="majorHAnsi" w:hAnsiTheme="majorHAnsi" w:cs="Calibri"/>
          <w:b/>
          <w:bCs/>
          <w:sz w:val="20"/>
          <w:szCs w:val="20"/>
          <w:lang w:val="en-US"/>
        </w:rPr>
        <w:t xml:space="preserve">Working Group Meeting: </w:t>
      </w:r>
      <w:r w:rsidR="00485005" w:rsidRPr="002A68E0">
        <w:rPr>
          <w:rFonts w:asciiTheme="majorHAnsi" w:hAnsiTheme="majorHAnsi" w:cs="Calibri"/>
          <w:b/>
          <w:bCs/>
          <w:sz w:val="20"/>
          <w:szCs w:val="20"/>
          <w:lang w:val="en-US"/>
        </w:rPr>
        <w:t>Minutes</w:t>
      </w:r>
    </w:p>
    <w:p w14:paraId="609DE8D6" w14:textId="447BC266" w:rsidR="00A55A6C" w:rsidRPr="002A68E0" w:rsidRDefault="00A55A6C" w:rsidP="00E74293">
      <w:pPr>
        <w:widowControl w:val="0"/>
        <w:autoSpaceDE w:val="0"/>
        <w:autoSpaceDN w:val="0"/>
        <w:adjustRightInd w:val="0"/>
        <w:jc w:val="center"/>
        <w:rPr>
          <w:rFonts w:asciiTheme="majorHAnsi" w:hAnsiTheme="majorHAnsi" w:cs="Times"/>
          <w:sz w:val="20"/>
          <w:szCs w:val="20"/>
          <w:lang w:val="en-US"/>
        </w:rPr>
      </w:pPr>
      <w:r w:rsidRPr="002A68E0">
        <w:rPr>
          <w:rFonts w:asciiTheme="majorHAnsi" w:hAnsiTheme="majorHAnsi" w:cs="Calibri"/>
          <w:sz w:val="20"/>
          <w:szCs w:val="20"/>
          <w:lang w:val="en-US"/>
        </w:rPr>
        <w:t xml:space="preserve">Date </w:t>
      </w:r>
      <w:r w:rsidR="006E7E3F">
        <w:rPr>
          <w:rFonts w:asciiTheme="majorHAnsi" w:hAnsiTheme="majorHAnsi" w:cs="Calibri"/>
          <w:sz w:val="20"/>
          <w:szCs w:val="20"/>
          <w:lang w:val="en-US"/>
        </w:rPr>
        <w:t>1</w:t>
      </w:r>
      <w:r w:rsidR="008F5A4B">
        <w:rPr>
          <w:rFonts w:asciiTheme="majorHAnsi" w:hAnsiTheme="majorHAnsi" w:cs="Calibri"/>
          <w:sz w:val="20"/>
          <w:szCs w:val="20"/>
          <w:lang w:val="en-US"/>
        </w:rPr>
        <w:t>7</w:t>
      </w:r>
      <w:r w:rsidRPr="002A68E0">
        <w:rPr>
          <w:rFonts w:asciiTheme="majorHAnsi" w:hAnsiTheme="majorHAnsi" w:cs="Calibri"/>
          <w:sz w:val="20"/>
          <w:szCs w:val="20"/>
          <w:lang w:val="en-US"/>
        </w:rPr>
        <w:t>/</w:t>
      </w:r>
      <w:r w:rsidR="00E03529">
        <w:rPr>
          <w:rFonts w:asciiTheme="majorHAnsi" w:hAnsiTheme="majorHAnsi" w:cs="Calibri"/>
          <w:sz w:val="20"/>
          <w:szCs w:val="20"/>
          <w:lang w:val="en-US"/>
        </w:rPr>
        <w:t>0</w:t>
      </w:r>
      <w:r w:rsidR="008F5A4B">
        <w:rPr>
          <w:rFonts w:asciiTheme="majorHAnsi" w:hAnsiTheme="majorHAnsi" w:cs="Calibri"/>
          <w:sz w:val="20"/>
          <w:szCs w:val="20"/>
          <w:lang w:val="en-US"/>
        </w:rPr>
        <w:t>7</w:t>
      </w:r>
      <w:r w:rsidRPr="002A68E0">
        <w:rPr>
          <w:rFonts w:asciiTheme="majorHAnsi" w:hAnsiTheme="majorHAnsi" w:cs="Calibri"/>
          <w:sz w:val="20"/>
          <w:szCs w:val="20"/>
          <w:lang w:val="en-US"/>
        </w:rPr>
        <w:t>/</w:t>
      </w:r>
      <w:r w:rsidR="00A57012" w:rsidRPr="002A68E0">
        <w:rPr>
          <w:rFonts w:asciiTheme="majorHAnsi" w:hAnsiTheme="majorHAnsi" w:cs="Calibri"/>
          <w:sz w:val="20"/>
          <w:szCs w:val="20"/>
          <w:lang w:val="en-US"/>
        </w:rPr>
        <w:t>201</w:t>
      </w:r>
      <w:r w:rsidR="00A57012">
        <w:rPr>
          <w:rFonts w:asciiTheme="majorHAnsi" w:hAnsiTheme="majorHAnsi" w:cs="Calibri"/>
          <w:sz w:val="20"/>
          <w:szCs w:val="20"/>
          <w:lang w:val="en-US"/>
        </w:rPr>
        <w:t>9</w:t>
      </w:r>
    </w:p>
    <w:p w14:paraId="24FA4E55" w14:textId="04535322" w:rsidR="00A55A6C" w:rsidRPr="002A68E0" w:rsidRDefault="001604A1" w:rsidP="00E74293">
      <w:pPr>
        <w:widowControl w:val="0"/>
        <w:autoSpaceDE w:val="0"/>
        <w:autoSpaceDN w:val="0"/>
        <w:adjustRightInd w:val="0"/>
        <w:jc w:val="center"/>
        <w:rPr>
          <w:rFonts w:asciiTheme="majorHAnsi" w:hAnsiTheme="majorHAnsi" w:cs="Times"/>
          <w:sz w:val="20"/>
          <w:szCs w:val="20"/>
          <w:lang w:val="en-US"/>
        </w:rPr>
      </w:pPr>
      <w:r w:rsidRPr="002A68E0">
        <w:rPr>
          <w:rFonts w:asciiTheme="majorHAnsi" w:hAnsiTheme="majorHAnsi" w:cs="Calibri"/>
          <w:sz w:val="20"/>
          <w:szCs w:val="20"/>
          <w:lang w:val="en-US"/>
        </w:rPr>
        <w:t>Time: 7.</w:t>
      </w:r>
      <w:r w:rsidR="009213CB" w:rsidRPr="002A68E0">
        <w:rPr>
          <w:rFonts w:asciiTheme="majorHAnsi" w:hAnsiTheme="majorHAnsi" w:cs="Calibri"/>
          <w:sz w:val="20"/>
          <w:szCs w:val="20"/>
          <w:lang w:val="en-US"/>
        </w:rPr>
        <w:t xml:space="preserve">30 </w:t>
      </w:r>
      <w:r w:rsidR="00A55A6C" w:rsidRPr="002A68E0">
        <w:rPr>
          <w:rFonts w:asciiTheme="majorHAnsi" w:hAnsiTheme="majorHAnsi" w:cs="Calibri"/>
          <w:sz w:val="20"/>
          <w:szCs w:val="20"/>
          <w:lang w:val="en-US"/>
        </w:rPr>
        <w:t>pm</w:t>
      </w:r>
    </w:p>
    <w:p w14:paraId="3203E9AD" w14:textId="5D436B51" w:rsidR="009E3B43" w:rsidRPr="002A68E0" w:rsidRDefault="00A55A6C" w:rsidP="009213CB">
      <w:pPr>
        <w:widowControl w:val="0"/>
        <w:autoSpaceDE w:val="0"/>
        <w:autoSpaceDN w:val="0"/>
        <w:adjustRightInd w:val="0"/>
        <w:jc w:val="center"/>
        <w:rPr>
          <w:rFonts w:asciiTheme="majorHAnsi" w:hAnsiTheme="majorHAnsi" w:cs="Times"/>
          <w:sz w:val="20"/>
          <w:szCs w:val="20"/>
          <w:lang w:val="en-US"/>
        </w:rPr>
      </w:pPr>
      <w:r w:rsidRPr="002A68E0">
        <w:rPr>
          <w:rFonts w:asciiTheme="majorHAnsi" w:hAnsiTheme="majorHAnsi" w:cs="Calibri"/>
          <w:sz w:val="20"/>
          <w:szCs w:val="20"/>
          <w:lang w:val="en-US"/>
        </w:rPr>
        <w:t xml:space="preserve">Venue: </w:t>
      </w:r>
      <w:r w:rsidR="009213CB" w:rsidRPr="002A68E0">
        <w:rPr>
          <w:rFonts w:asciiTheme="majorHAnsi" w:hAnsiTheme="majorHAnsi" w:cs="Calibri"/>
          <w:sz w:val="20"/>
          <w:szCs w:val="20"/>
          <w:lang w:val="en-US"/>
        </w:rPr>
        <w:t>Kimble Stewart Hall</w:t>
      </w:r>
    </w:p>
    <w:p w14:paraId="12C2CCE5" w14:textId="77777777" w:rsidR="00C111BD" w:rsidRPr="002A68E0" w:rsidRDefault="00C111BD" w:rsidP="00E74293">
      <w:pPr>
        <w:widowControl w:val="0"/>
        <w:autoSpaceDE w:val="0"/>
        <w:autoSpaceDN w:val="0"/>
        <w:adjustRightInd w:val="0"/>
        <w:rPr>
          <w:rFonts w:asciiTheme="majorHAnsi" w:hAnsiTheme="majorHAnsi" w:cs="Calibri"/>
          <w:b/>
          <w:bCs/>
          <w:sz w:val="20"/>
          <w:szCs w:val="20"/>
          <w:lang w:val="en-US"/>
        </w:rPr>
      </w:pPr>
    </w:p>
    <w:p w14:paraId="43B8B8D4" w14:textId="1276ED59" w:rsidR="00A55A6C" w:rsidRDefault="00502E07" w:rsidP="00E74293">
      <w:pPr>
        <w:widowControl w:val="0"/>
        <w:autoSpaceDE w:val="0"/>
        <w:autoSpaceDN w:val="0"/>
        <w:adjustRightInd w:val="0"/>
        <w:rPr>
          <w:rFonts w:asciiTheme="majorHAnsi" w:hAnsiTheme="majorHAnsi" w:cs="Calibri"/>
          <w:sz w:val="20"/>
          <w:szCs w:val="20"/>
          <w:lang w:val="en-US"/>
        </w:rPr>
      </w:pPr>
      <w:r w:rsidRPr="002A68E0">
        <w:rPr>
          <w:rFonts w:asciiTheme="majorHAnsi" w:hAnsiTheme="majorHAnsi" w:cs="Calibri"/>
          <w:b/>
          <w:bCs/>
          <w:sz w:val="20"/>
          <w:szCs w:val="20"/>
          <w:lang w:val="en-US"/>
        </w:rPr>
        <w:t>W</w:t>
      </w:r>
      <w:r w:rsidR="00A069DB">
        <w:rPr>
          <w:rFonts w:asciiTheme="majorHAnsi" w:hAnsiTheme="majorHAnsi" w:cs="Calibri"/>
          <w:b/>
          <w:bCs/>
          <w:sz w:val="20"/>
          <w:szCs w:val="20"/>
          <w:lang w:val="en-US"/>
        </w:rPr>
        <w:t xml:space="preserve">orking </w:t>
      </w:r>
      <w:r w:rsidRPr="002A68E0">
        <w:rPr>
          <w:rFonts w:asciiTheme="majorHAnsi" w:hAnsiTheme="majorHAnsi" w:cs="Calibri"/>
          <w:b/>
          <w:bCs/>
          <w:sz w:val="20"/>
          <w:szCs w:val="20"/>
          <w:lang w:val="en-US"/>
        </w:rPr>
        <w:t>G</w:t>
      </w:r>
      <w:r w:rsidR="00A069DB">
        <w:rPr>
          <w:rFonts w:asciiTheme="majorHAnsi" w:hAnsiTheme="majorHAnsi" w:cs="Calibri"/>
          <w:b/>
          <w:bCs/>
          <w:sz w:val="20"/>
          <w:szCs w:val="20"/>
          <w:lang w:val="en-US"/>
        </w:rPr>
        <w:t>roup</w:t>
      </w:r>
      <w:r w:rsidRPr="002A68E0">
        <w:rPr>
          <w:rFonts w:asciiTheme="majorHAnsi" w:hAnsiTheme="majorHAnsi" w:cs="Calibri"/>
          <w:b/>
          <w:bCs/>
          <w:sz w:val="20"/>
          <w:szCs w:val="20"/>
          <w:lang w:val="en-US"/>
        </w:rPr>
        <w:t xml:space="preserve"> </w:t>
      </w:r>
      <w:r w:rsidR="00E74293" w:rsidRPr="002A68E0">
        <w:rPr>
          <w:rFonts w:asciiTheme="majorHAnsi" w:hAnsiTheme="majorHAnsi" w:cs="Calibri"/>
          <w:b/>
          <w:bCs/>
          <w:sz w:val="20"/>
          <w:szCs w:val="20"/>
          <w:lang w:val="en-US"/>
        </w:rPr>
        <w:t>Attendees</w:t>
      </w:r>
      <w:r w:rsidR="00A55A6C" w:rsidRPr="002A68E0">
        <w:rPr>
          <w:rFonts w:asciiTheme="majorHAnsi" w:hAnsiTheme="majorHAnsi" w:cs="Calibri"/>
          <w:b/>
          <w:bCs/>
          <w:sz w:val="20"/>
          <w:szCs w:val="20"/>
          <w:lang w:val="en-US"/>
        </w:rPr>
        <w:t xml:space="preserve">: </w:t>
      </w:r>
      <w:r w:rsidR="006E7E3F" w:rsidRPr="002A68E0">
        <w:rPr>
          <w:rFonts w:asciiTheme="majorHAnsi" w:hAnsiTheme="majorHAnsi" w:cs="Calibri"/>
          <w:sz w:val="20"/>
          <w:szCs w:val="20"/>
          <w:lang w:val="en-US"/>
        </w:rPr>
        <w:t>Delia Burton</w:t>
      </w:r>
      <w:r w:rsidR="006E7E3F">
        <w:rPr>
          <w:rFonts w:asciiTheme="majorHAnsi" w:hAnsiTheme="majorHAnsi" w:cs="Calibri"/>
          <w:sz w:val="20"/>
          <w:szCs w:val="20"/>
          <w:lang w:val="en-US"/>
        </w:rPr>
        <w:t xml:space="preserve">, </w:t>
      </w:r>
      <w:r w:rsidR="009213CB" w:rsidRPr="002A68E0">
        <w:rPr>
          <w:rFonts w:asciiTheme="majorHAnsi" w:hAnsiTheme="majorHAnsi" w:cs="Calibri"/>
          <w:sz w:val="20"/>
          <w:szCs w:val="20"/>
          <w:lang w:val="en-US"/>
        </w:rPr>
        <w:t xml:space="preserve">Tom Dixon, </w:t>
      </w:r>
      <w:r w:rsidR="00A55A6C" w:rsidRPr="002A68E0">
        <w:rPr>
          <w:rFonts w:asciiTheme="majorHAnsi" w:hAnsiTheme="majorHAnsi" w:cs="Calibri"/>
          <w:sz w:val="20"/>
          <w:szCs w:val="20"/>
          <w:lang w:val="en-US"/>
        </w:rPr>
        <w:t>James Good</w:t>
      </w:r>
      <w:r w:rsidR="00574947" w:rsidRPr="002A68E0">
        <w:rPr>
          <w:rFonts w:asciiTheme="majorHAnsi" w:hAnsiTheme="majorHAnsi" w:cs="Calibri"/>
          <w:sz w:val="20"/>
          <w:szCs w:val="20"/>
          <w:lang w:val="en-US"/>
        </w:rPr>
        <w:t xml:space="preserve">, </w:t>
      </w:r>
      <w:r w:rsidR="00CD72F1" w:rsidRPr="002A68E0">
        <w:rPr>
          <w:rFonts w:asciiTheme="majorHAnsi" w:hAnsiTheme="majorHAnsi" w:cs="Calibri"/>
          <w:sz w:val="20"/>
          <w:szCs w:val="20"/>
          <w:lang w:val="en-US"/>
        </w:rPr>
        <w:t xml:space="preserve">Sue Howgate, </w:t>
      </w:r>
      <w:r w:rsidR="00A402AA" w:rsidRPr="002A68E0">
        <w:rPr>
          <w:rFonts w:asciiTheme="majorHAnsi" w:hAnsiTheme="majorHAnsi" w:cs="Calibri"/>
          <w:sz w:val="20"/>
          <w:szCs w:val="20"/>
          <w:lang w:val="en-US"/>
        </w:rPr>
        <w:t xml:space="preserve">Robert Martin, </w:t>
      </w:r>
      <w:r w:rsidR="009213CB" w:rsidRPr="002A68E0">
        <w:rPr>
          <w:rFonts w:asciiTheme="majorHAnsi" w:hAnsiTheme="majorHAnsi" w:cs="Calibri"/>
          <w:sz w:val="20"/>
          <w:szCs w:val="20"/>
          <w:lang w:val="en-US"/>
        </w:rPr>
        <w:t>Gerald Redding</w:t>
      </w:r>
      <w:r w:rsidR="008F5A4B">
        <w:rPr>
          <w:rFonts w:asciiTheme="majorHAnsi" w:hAnsiTheme="majorHAnsi" w:cs="Calibri"/>
          <w:sz w:val="20"/>
          <w:szCs w:val="20"/>
          <w:lang w:val="en-US"/>
        </w:rPr>
        <w:t>, David Williams</w:t>
      </w:r>
    </w:p>
    <w:p w14:paraId="042C33CE" w14:textId="2ECC07B4" w:rsidR="00326D03" w:rsidRDefault="00326D03" w:rsidP="00E74293">
      <w:pPr>
        <w:widowControl w:val="0"/>
        <w:autoSpaceDE w:val="0"/>
        <w:autoSpaceDN w:val="0"/>
        <w:adjustRightInd w:val="0"/>
        <w:rPr>
          <w:rFonts w:asciiTheme="majorHAnsi" w:hAnsiTheme="majorHAnsi" w:cs="Calibri"/>
          <w:sz w:val="20"/>
          <w:szCs w:val="20"/>
          <w:lang w:val="en-US"/>
        </w:rPr>
      </w:pPr>
    </w:p>
    <w:p w14:paraId="64506220" w14:textId="2B69AD6A" w:rsidR="00326D03" w:rsidRDefault="00326D03" w:rsidP="00E74293">
      <w:pPr>
        <w:widowControl w:val="0"/>
        <w:autoSpaceDE w:val="0"/>
        <w:autoSpaceDN w:val="0"/>
        <w:adjustRightInd w:val="0"/>
        <w:rPr>
          <w:rFonts w:asciiTheme="majorHAnsi" w:hAnsiTheme="majorHAnsi" w:cs="Calibri"/>
          <w:sz w:val="20"/>
          <w:szCs w:val="20"/>
          <w:lang w:val="en-US"/>
        </w:rPr>
      </w:pPr>
      <w:r w:rsidRPr="00C26AE8">
        <w:rPr>
          <w:rFonts w:asciiTheme="majorHAnsi" w:hAnsiTheme="majorHAnsi" w:cs="Calibri"/>
          <w:b/>
          <w:sz w:val="20"/>
          <w:szCs w:val="20"/>
          <w:lang w:val="en-US"/>
        </w:rPr>
        <w:t>In attendance:</w:t>
      </w:r>
      <w:r>
        <w:rPr>
          <w:rFonts w:asciiTheme="majorHAnsi" w:hAnsiTheme="majorHAnsi" w:cs="Calibri"/>
          <w:sz w:val="20"/>
          <w:szCs w:val="20"/>
          <w:lang w:val="en-US"/>
        </w:rPr>
        <w:t xml:space="preserve"> </w:t>
      </w:r>
      <w:r w:rsidR="008F5A4B">
        <w:rPr>
          <w:rFonts w:asciiTheme="majorHAnsi" w:hAnsiTheme="majorHAnsi" w:cs="Calibri"/>
          <w:sz w:val="20"/>
          <w:szCs w:val="20"/>
          <w:lang w:val="en-US"/>
        </w:rPr>
        <w:t>Judith Orr and John Callaghan, Wycombe District Council</w:t>
      </w:r>
      <w:r w:rsidR="00C41C82">
        <w:rPr>
          <w:rFonts w:asciiTheme="majorHAnsi" w:hAnsiTheme="majorHAnsi" w:cs="Calibri"/>
          <w:sz w:val="20"/>
          <w:szCs w:val="20"/>
          <w:lang w:val="en-US"/>
        </w:rPr>
        <w:t xml:space="preserve"> (Minute 4.)</w:t>
      </w:r>
    </w:p>
    <w:p w14:paraId="1B3B1BCC" w14:textId="77777777" w:rsidR="00C26AE8" w:rsidRPr="002A68E0" w:rsidRDefault="00C26AE8" w:rsidP="00E74293">
      <w:pPr>
        <w:widowControl w:val="0"/>
        <w:autoSpaceDE w:val="0"/>
        <w:autoSpaceDN w:val="0"/>
        <w:adjustRightInd w:val="0"/>
        <w:rPr>
          <w:rFonts w:asciiTheme="majorHAnsi" w:hAnsiTheme="majorHAnsi" w:cs="Times"/>
          <w:sz w:val="20"/>
          <w:szCs w:val="20"/>
          <w:lang w:val="en-US"/>
        </w:rPr>
      </w:pPr>
    </w:p>
    <w:p w14:paraId="7A43311A" w14:textId="3249D26F" w:rsidR="00C26AE8" w:rsidRDefault="00C26AE8" w:rsidP="00C26AE8">
      <w:pPr>
        <w:widowControl w:val="0"/>
        <w:autoSpaceDE w:val="0"/>
        <w:autoSpaceDN w:val="0"/>
        <w:adjustRightInd w:val="0"/>
        <w:rPr>
          <w:rFonts w:asciiTheme="majorHAnsi" w:hAnsiTheme="majorHAnsi" w:cs="Calibri"/>
          <w:sz w:val="20"/>
          <w:szCs w:val="20"/>
          <w:lang w:val="en-US"/>
        </w:rPr>
      </w:pPr>
      <w:r w:rsidRPr="005D1061">
        <w:rPr>
          <w:rFonts w:asciiTheme="majorHAnsi" w:hAnsiTheme="majorHAnsi" w:cs="Times"/>
          <w:b/>
          <w:sz w:val="20"/>
          <w:szCs w:val="20"/>
          <w:lang w:val="en-US"/>
        </w:rPr>
        <w:t>Apologies:</w:t>
      </w:r>
      <w:r>
        <w:rPr>
          <w:rFonts w:asciiTheme="majorHAnsi" w:hAnsiTheme="majorHAnsi" w:cs="Times"/>
          <w:sz w:val="20"/>
          <w:szCs w:val="20"/>
          <w:lang w:val="en-US"/>
        </w:rPr>
        <w:t xml:space="preserve"> </w:t>
      </w:r>
      <w:r>
        <w:rPr>
          <w:rFonts w:asciiTheme="majorHAnsi" w:hAnsiTheme="majorHAnsi" w:cs="Calibri"/>
          <w:sz w:val="20"/>
          <w:szCs w:val="20"/>
          <w:lang w:val="en-US"/>
        </w:rPr>
        <w:t>James Cripps</w:t>
      </w:r>
    </w:p>
    <w:p w14:paraId="52BC2FB8" w14:textId="37BDC566" w:rsidR="00793026" w:rsidRDefault="00793026" w:rsidP="00E74293">
      <w:pPr>
        <w:widowControl w:val="0"/>
        <w:autoSpaceDE w:val="0"/>
        <w:autoSpaceDN w:val="0"/>
        <w:adjustRightInd w:val="0"/>
        <w:rPr>
          <w:rFonts w:asciiTheme="majorHAnsi" w:hAnsiTheme="majorHAnsi" w:cs="Calibri"/>
          <w:sz w:val="20"/>
          <w:szCs w:val="20"/>
          <w:lang w:val="en-US"/>
        </w:rPr>
      </w:pPr>
    </w:p>
    <w:p w14:paraId="064AAFB4" w14:textId="77777777" w:rsidR="00C26AE8" w:rsidRPr="002A68E0" w:rsidRDefault="00C26AE8" w:rsidP="00E74293">
      <w:pPr>
        <w:widowControl w:val="0"/>
        <w:autoSpaceDE w:val="0"/>
        <w:autoSpaceDN w:val="0"/>
        <w:adjustRightInd w:val="0"/>
        <w:rPr>
          <w:rFonts w:asciiTheme="majorHAnsi" w:hAnsiTheme="majorHAnsi" w:cs="Calibri"/>
          <w:sz w:val="20"/>
          <w:szCs w:val="20"/>
          <w:lang w:val="en-US"/>
        </w:rPr>
      </w:pPr>
    </w:p>
    <w:tbl>
      <w:tblPr>
        <w:tblStyle w:val="TableGrid"/>
        <w:tblW w:w="10908" w:type="dxa"/>
        <w:tblInd w:w="108" w:type="dxa"/>
        <w:tblLook w:val="04A0" w:firstRow="1" w:lastRow="0" w:firstColumn="1" w:lastColumn="0" w:noHBand="0" w:noVBand="1"/>
      </w:tblPr>
      <w:tblGrid>
        <w:gridCol w:w="571"/>
        <w:gridCol w:w="2505"/>
        <w:gridCol w:w="7832"/>
      </w:tblGrid>
      <w:tr w:rsidR="00EF7201" w:rsidRPr="002A68E0" w14:paraId="2C8ACCD9" w14:textId="77777777" w:rsidTr="00E408D4">
        <w:trPr>
          <w:trHeight w:val="338"/>
        </w:trPr>
        <w:tc>
          <w:tcPr>
            <w:tcW w:w="571" w:type="dxa"/>
            <w:shd w:val="clear" w:color="auto" w:fill="D9D9D9"/>
          </w:tcPr>
          <w:p w14:paraId="31C06F8C" w14:textId="77777777" w:rsidR="000F2F77" w:rsidRPr="002A68E0" w:rsidRDefault="000F2F77" w:rsidP="00692AB4">
            <w:pPr>
              <w:widowControl w:val="0"/>
              <w:tabs>
                <w:tab w:val="left" w:pos="220"/>
                <w:tab w:val="left" w:pos="720"/>
                <w:tab w:val="left" w:pos="1418"/>
              </w:tabs>
              <w:autoSpaceDE w:val="0"/>
              <w:autoSpaceDN w:val="0"/>
              <w:adjustRightInd w:val="0"/>
              <w:rPr>
                <w:rFonts w:asciiTheme="majorHAnsi" w:hAnsiTheme="majorHAnsi" w:cs="Calibri"/>
                <w:b/>
                <w:sz w:val="20"/>
                <w:szCs w:val="20"/>
                <w:lang w:val="en-US"/>
              </w:rPr>
            </w:pPr>
          </w:p>
        </w:tc>
        <w:tc>
          <w:tcPr>
            <w:tcW w:w="2505" w:type="dxa"/>
            <w:shd w:val="clear" w:color="auto" w:fill="D9D9D9"/>
          </w:tcPr>
          <w:p w14:paraId="3E841903" w14:textId="77777777" w:rsidR="000F2F77" w:rsidRPr="002A68E0" w:rsidRDefault="000F2F77" w:rsidP="00692AB4">
            <w:pPr>
              <w:widowControl w:val="0"/>
              <w:tabs>
                <w:tab w:val="left" w:pos="220"/>
                <w:tab w:val="left" w:pos="720"/>
                <w:tab w:val="left" w:pos="1418"/>
              </w:tabs>
              <w:autoSpaceDE w:val="0"/>
              <w:autoSpaceDN w:val="0"/>
              <w:adjustRightInd w:val="0"/>
              <w:rPr>
                <w:rFonts w:asciiTheme="majorHAnsi" w:hAnsiTheme="majorHAnsi" w:cs="Calibri"/>
                <w:b/>
                <w:sz w:val="20"/>
                <w:szCs w:val="20"/>
                <w:lang w:val="en-US"/>
              </w:rPr>
            </w:pPr>
            <w:r w:rsidRPr="002A68E0">
              <w:rPr>
                <w:rFonts w:asciiTheme="majorHAnsi" w:hAnsiTheme="majorHAnsi" w:cs="Calibri"/>
                <w:b/>
                <w:sz w:val="20"/>
                <w:szCs w:val="20"/>
                <w:lang w:val="en-US"/>
              </w:rPr>
              <w:t>AGENDA ITEM</w:t>
            </w:r>
          </w:p>
        </w:tc>
        <w:tc>
          <w:tcPr>
            <w:tcW w:w="7832" w:type="dxa"/>
            <w:shd w:val="clear" w:color="auto" w:fill="D9D9D9"/>
          </w:tcPr>
          <w:p w14:paraId="6CC0690B" w14:textId="036F8A6B" w:rsidR="000F2F77" w:rsidRPr="002A68E0" w:rsidRDefault="000A01FE" w:rsidP="00692AB4">
            <w:pPr>
              <w:widowControl w:val="0"/>
              <w:tabs>
                <w:tab w:val="left" w:pos="220"/>
                <w:tab w:val="left" w:pos="720"/>
                <w:tab w:val="left" w:pos="1418"/>
              </w:tabs>
              <w:autoSpaceDE w:val="0"/>
              <w:autoSpaceDN w:val="0"/>
              <w:adjustRightInd w:val="0"/>
              <w:rPr>
                <w:rFonts w:asciiTheme="majorHAnsi" w:hAnsiTheme="majorHAnsi"/>
                <w:sz w:val="20"/>
                <w:szCs w:val="20"/>
                <w:lang w:val="en-US"/>
              </w:rPr>
            </w:pPr>
            <w:r w:rsidRPr="002A68E0">
              <w:rPr>
                <w:rFonts w:asciiTheme="majorHAnsi" w:hAnsiTheme="majorHAnsi" w:cs="Calibri"/>
                <w:b/>
                <w:sz w:val="20"/>
                <w:szCs w:val="20"/>
                <w:lang w:val="en-US"/>
              </w:rPr>
              <w:t>Minutes</w:t>
            </w:r>
          </w:p>
        </w:tc>
      </w:tr>
      <w:tr w:rsidR="009315A9" w:rsidRPr="002A68E0" w14:paraId="0986AB4A" w14:textId="77777777" w:rsidTr="00E408D4">
        <w:trPr>
          <w:trHeight w:val="532"/>
        </w:trPr>
        <w:tc>
          <w:tcPr>
            <w:tcW w:w="571" w:type="dxa"/>
          </w:tcPr>
          <w:p w14:paraId="135B506D" w14:textId="77777777" w:rsidR="009315A9" w:rsidRPr="002A68E0" w:rsidRDefault="009315A9" w:rsidP="000F2F77">
            <w:pPr>
              <w:widowControl w:val="0"/>
              <w:numPr>
                <w:ilvl w:val="0"/>
                <w:numId w:val="1"/>
              </w:numPr>
              <w:tabs>
                <w:tab w:val="left" w:pos="220"/>
                <w:tab w:val="left" w:pos="720"/>
                <w:tab w:val="left" w:pos="1418"/>
              </w:tabs>
              <w:autoSpaceDE w:val="0"/>
              <w:autoSpaceDN w:val="0"/>
              <w:adjustRightInd w:val="0"/>
              <w:ind w:hanging="720"/>
              <w:rPr>
                <w:rFonts w:asciiTheme="majorHAnsi" w:hAnsiTheme="majorHAnsi" w:cs="Calibri"/>
                <w:sz w:val="20"/>
                <w:szCs w:val="20"/>
                <w:lang w:val="en-US"/>
              </w:rPr>
            </w:pPr>
          </w:p>
        </w:tc>
        <w:tc>
          <w:tcPr>
            <w:tcW w:w="2505" w:type="dxa"/>
          </w:tcPr>
          <w:p w14:paraId="31292DFB" w14:textId="2ABF0C17" w:rsidR="009315A9" w:rsidRPr="002A68E0" w:rsidRDefault="009315A9" w:rsidP="000F2F77">
            <w:pPr>
              <w:widowControl w:val="0"/>
              <w:tabs>
                <w:tab w:val="left" w:pos="220"/>
                <w:tab w:val="left" w:pos="720"/>
                <w:tab w:val="left" w:pos="1418"/>
              </w:tabs>
              <w:autoSpaceDE w:val="0"/>
              <w:autoSpaceDN w:val="0"/>
              <w:adjustRightInd w:val="0"/>
              <w:rPr>
                <w:rFonts w:asciiTheme="majorHAnsi" w:hAnsiTheme="majorHAnsi" w:cs="Calibri"/>
                <w:sz w:val="20"/>
                <w:szCs w:val="20"/>
                <w:lang w:val="en-US"/>
              </w:rPr>
            </w:pPr>
            <w:r w:rsidRPr="002A68E0">
              <w:rPr>
                <w:rFonts w:asciiTheme="majorHAnsi" w:hAnsiTheme="majorHAnsi" w:cs="Calibri"/>
                <w:sz w:val="20"/>
                <w:szCs w:val="20"/>
                <w:lang w:val="en-US"/>
              </w:rPr>
              <w:t>Welcome,</w:t>
            </w:r>
            <w:r w:rsidR="006F04EE" w:rsidRPr="002A68E0">
              <w:rPr>
                <w:rFonts w:asciiTheme="majorHAnsi" w:hAnsiTheme="majorHAnsi" w:cs="Calibri"/>
                <w:sz w:val="20"/>
                <w:szCs w:val="20"/>
                <w:lang w:val="en-US"/>
              </w:rPr>
              <w:t xml:space="preserve"> attendees, apologies</w:t>
            </w:r>
            <w:r w:rsidRPr="002A68E0">
              <w:rPr>
                <w:rFonts w:asciiTheme="majorHAnsi" w:hAnsiTheme="majorHAnsi" w:cs="Calibri"/>
                <w:sz w:val="20"/>
                <w:szCs w:val="20"/>
                <w:lang w:val="en-US"/>
              </w:rPr>
              <w:t xml:space="preserve"> </w:t>
            </w:r>
          </w:p>
        </w:tc>
        <w:tc>
          <w:tcPr>
            <w:tcW w:w="7832" w:type="dxa"/>
          </w:tcPr>
          <w:p w14:paraId="613E6AF4" w14:textId="7D0C03A1" w:rsidR="006F04EE" w:rsidRPr="002A68E0" w:rsidRDefault="00326D03" w:rsidP="006F04EE">
            <w:pPr>
              <w:widowControl w:val="0"/>
              <w:autoSpaceDE w:val="0"/>
              <w:autoSpaceDN w:val="0"/>
              <w:adjustRightInd w:val="0"/>
              <w:rPr>
                <w:rFonts w:asciiTheme="majorHAnsi" w:hAnsiTheme="majorHAnsi" w:cs="Calibri"/>
                <w:sz w:val="20"/>
                <w:szCs w:val="20"/>
                <w:lang w:val="en-US"/>
              </w:rPr>
            </w:pPr>
            <w:r>
              <w:rPr>
                <w:rFonts w:asciiTheme="majorHAnsi" w:hAnsiTheme="majorHAnsi" w:cs="Calibri"/>
                <w:sz w:val="20"/>
                <w:szCs w:val="20"/>
                <w:lang w:val="en-US"/>
              </w:rPr>
              <w:t>A</w:t>
            </w:r>
            <w:r w:rsidR="006E7E3F" w:rsidRPr="002A68E0">
              <w:rPr>
                <w:rFonts w:asciiTheme="majorHAnsi" w:hAnsiTheme="majorHAnsi" w:cs="Calibri"/>
                <w:sz w:val="20"/>
                <w:szCs w:val="20"/>
                <w:lang w:val="en-US"/>
              </w:rPr>
              <w:t xml:space="preserve">pologies </w:t>
            </w:r>
            <w:r w:rsidR="006F04EE" w:rsidRPr="002A68E0">
              <w:rPr>
                <w:rFonts w:asciiTheme="majorHAnsi" w:hAnsiTheme="majorHAnsi" w:cs="Calibri"/>
                <w:sz w:val="20"/>
                <w:szCs w:val="20"/>
                <w:lang w:val="en-US"/>
              </w:rPr>
              <w:t>had been received</w:t>
            </w:r>
            <w:r>
              <w:rPr>
                <w:rFonts w:asciiTheme="majorHAnsi" w:hAnsiTheme="majorHAnsi" w:cs="Calibri"/>
                <w:sz w:val="20"/>
                <w:szCs w:val="20"/>
                <w:lang w:val="en-US"/>
              </w:rPr>
              <w:t xml:space="preserve"> from James Cripp</w:t>
            </w:r>
            <w:r w:rsidR="008F5A4B">
              <w:rPr>
                <w:rFonts w:asciiTheme="majorHAnsi" w:hAnsiTheme="majorHAnsi" w:cs="Calibri"/>
                <w:sz w:val="20"/>
                <w:szCs w:val="20"/>
                <w:lang w:val="en-US"/>
              </w:rPr>
              <w:t>s.</w:t>
            </w:r>
          </w:p>
          <w:p w14:paraId="13D5BB7F" w14:textId="02666061" w:rsidR="009315A9" w:rsidRPr="002A68E0" w:rsidRDefault="009315A9" w:rsidP="00EF7201">
            <w:pPr>
              <w:rPr>
                <w:rFonts w:asciiTheme="majorHAnsi" w:hAnsiTheme="majorHAnsi" w:cs="Calibri"/>
                <w:sz w:val="20"/>
                <w:szCs w:val="20"/>
                <w:lang w:val="en-US"/>
              </w:rPr>
            </w:pPr>
          </w:p>
        </w:tc>
      </w:tr>
      <w:tr w:rsidR="00EF7201" w:rsidRPr="002A68E0" w14:paraId="56281E87" w14:textId="77777777" w:rsidTr="00E408D4">
        <w:trPr>
          <w:trHeight w:val="532"/>
        </w:trPr>
        <w:tc>
          <w:tcPr>
            <w:tcW w:w="571" w:type="dxa"/>
          </w:tcPr>
          <w:p w14:paraId="63E1726D" w14:textId="77777777" w:rsidR="000F2F77" w:rsidRPr="002A68E0" w:rsidRDefault="000F2F77" w:rsidP="000F2F77">
            <w:pPr>
              <w:widowControl w:val="0"/>
              <w:numPr>
                <w:ilvl w:val="0"/>
                <w:numId w:val="1"/>
              </w:numPr>
              <w:tabs>
                <w:tab w:val="left" w:pos="220"/>
                <w:tab w:val="left" w:pos="720"/>
                <w:tab w:val="left" w:pos="1418"/>
              </w:tabs>
              <w:autoSpaceDE w:val="0"/>
              <w:autoSpaceDN w:val="0"/>
              <w:adjustRightInd w:val="0"/>
              <w:ind w:hanging="720"/>
              <w:rPr>
                <w:rFonts w:asciiTheme="majorHAnsi" w:hAnsiTheme="majorHAnsi" w:cs="Calibri"/>
                <w:sz w:val="20"/>
                <w:szCs w:val="20"/>
                <w:lang w:val="en-US"/>
              </w:rPr>
            </w:pPr>
          </w:p>
        </w:tc>
        <w:tc>
          <w:tcPr>
            <w:tcW w:w="2505" w:type="dxa"/>
          </w:tcPr>
          <w:p w14:paraId="5AEFB861" w14:textId="50F424BC" w:rsidR="000F2F77" w:rsidRPr="002A68E0" w:rsidRDefault="000F2F77" w:rsidP="000F2F77">
            <w:pPr>
              <w:widowControl w:val="0"/>
              <w:tabs>
                <w:tab w:val="left" w:pos="220"/>
                <w:tab w:val="left" w:pos="720"/>
                <w:tab w:val="left" w:pos="1418"/>
              </w:tabs>
              <w:autoSpaceDE w:val="0"/>
              <w:autoSpaceDN w:val="0"/>
              <w:adjustRightInd w:val="0"/>
              <w:rPr>
                <w:rFonts w:asciiTheme="majorHAnsi" w:hAnsiTheme="majorHAnsi" w:cs="Calibri"/>
                <w:sz w:val="20"/>
                <w:szCs w:val="20"/>
                <w:lang w:val="en-US"/>
              </w:rPr>
            </w:pPr>
            <w:r w:rsidRPr="002A68E0">
              <w:rPr>
                <w:rFonts w:asciiTheme="majorHAnsi" w:hAnsiTheme="majorHAnsi" w:cs="Calibri"/>
                <w:sz w:val="20"/>
                <w:szCs w:val="20"/>
                <w:lang w:val="en-US"/>
              </w:rPr>
              <w:t>Minutes of</w:t>
            </w:r>
            <w:r w:rsidR="00526ECE">
              <w:rPr>
                <w:rFonts w:asciiTheme="majorHAnsi" w:hAnsiTheme="majorHAnsi" w:cs="Calibri"/>
                <w:sz w:val="20"/>
                <w:szCs w:val="20"/>
                <w:lang w:val="en-US"/>
              </w:rPr>
              <w:t xml:space="preserve"> the</w:t>
            </w:r>
            <w:r w:rsidRPr="002A68E0">
              <w:rPr>
                <w:rFonts w:asciiTheme="majorHAnsi" w:hAnsiTheme="majorHAnsi" w:cs="Calibri"/>
                <w:sz w:val="20"/>
                <w:szCs w:val="20"/>
                <w:lang w:val="en-US"/>
              </w:rPr>
              <w:t xml:space="preserve"> </w:t>
            </w:r>
            <w:r w:rsidR="008F5A4B">
              <w:rPr>
                <w:rFonts w:asciiTheme="majorHAnsi" w:hAnsiTheme="majorHAnsi" w:cs="Calibri"/>
                <w:sz w:val="20"/>
                <w:szCs w:val="20"/>
                <w:lang w:val="en-US"/>
              </w:rPr>
              <w:t>19 June</w:t>
            </w:r>
            <w:r w:rsidR="00BD2F10">
              <w:rPr>
                <w:rFonts w:asciiTheme="majorHAnsi" w:hAnsiTheme="majorHAnsi" w:cs="Calibri"/>
                <w:sz w:val="20"/>
                <w:szCs w:val="20"/>
                <w:lang w:val="en-US"/>
              </w:rPr>
              <w:t xml:space="preserve"> </w:t>
            </w:r>
            <w:r w:rsidR="00B121EC">
              <w:rPr>
                <w:rFonts w:asciiTheme="majorHAnsi" w:hAnsiTheme="majorHAnsi" w:cs="Calibri"/>
                <w:sz w:val="20"/>
                <w:szCs w:val="20"/>
                <w:lang w:val="en-US"/>
              </w:rPr>
              <w:t xml:space="preserve">2019 </w:t>
            </w:r>
            <w:r w:rsidRPr="002A68E0">
              <w:rPr>
                <w:rFonts w:asciiTheme="majorHAnsi" w:hAnsiTheme="majorHAnsi" w:cs="Calibri"/>
                <w:sz w:val="20"/>
                <w:szCs w:val="20"/>
                <w:lang w:val="en-US"/>
              </w:rPr>
              <w:t>meeting</w:t>
            </w:r>
          </w:p>
        </w:tc>
        <w:tc>
          <w:tcPr>
            <w:tcW w:w="7832" w:type="dxa"/>
          </w:tcPr>
          <w:p w14:paraId="32648AA8" w14:textId="4F51D96C" w:rsidR="00FE52C8" w:rsidRPr="002A68E0" w:rsidRDefault="000A01FE" w:rsidP="00EF7201">
            <w:pPr>
              <w:rPr>
                <w:rFonts w:asciiTheme="majorHAnsi" w:hAnsiTheme="majorHAnsi"/>
                <w:sz w:val="20"/>
                <w:szCs w:val="20"/>
                <w:lang w:val="en-US"/>
              </w:rPr>
            </w:pPr>
            <w:r w:rsidRPr="002A68E0">
              <w:rPr>
                <w:rFonts w:asciiTheme="majorHAnsi" w:hAnsiTheme="majorHAnsi" w:cs="Calibri"/>
                <w:sz w:val="20"/>
                <w:szCs w:val="20"/>
                <w:lang w:val="en-US"/>
              </w:rPr>
              <w:t>Approved</w:t>
            </w:r>
            <w:r w:rsidR="00FA3081" w:rsidRPr="002A68E0">
              <w:rPr>
                <w:rFonts w:asciiTheme="majorHAnsi" w:hAnsiTheme="majorHAnsi" w:cs="Calibri"/>
                <w:sz w:val="20"/>
                <w:szCs w:val="20"/>
                <w:lang w:val="en-US"/>
              </w:rPr>
              <w:t>.</w:t>
            </w:r>
          </w:p>
        </w:tc>
      </w:tr>
      <w:tr w:rsidR="00326D03" w:rsidRPr="002A68E0" w14:paraId="6E09927B" w14:textId="77777777" w:rsidTr="00E408D4">
        <w:trPr>
          <w:trHeight w:val="532"/>
        </w:trPr>
        <w:tc>
          <w:tcPr>
            <w:tcW w:w="571" w:type="dxa"/>
          </w:tcPr>
          <w:p w14:paraId="5AA2794C" w14:textId="77777777" w:rsidR="00326D03" w:rsidRPr="002A68E0" w:rsidRDefault="00326D03" w:rsidP="000F2F77">
            <w:pPr>
              <w:widowControl w:val="0"/>
              <w:numPr>
                <w:ilvl w:val="0"/>
                <w:numId w:val="1"/>
              </w:numPr>
              <w:tabs>
                <w:tab w:val="left" w:pos="220"/>
                <w:tab w:val="left" w:pos="720"/>
                <w:tab w:val="left" w:pos="1418"/>
              </w:tabs>
              <w:autoSpaceDE w:val="0"/>
              <w:autoSpaceDN w:val="0"/>
              <w:adjustRightInd w:val="0"/>
              <w:ind w:hanging="720"/>
              <w:rPr>
                <w:rFonts w:asciiTheme="majorHAnsi" w:hAnsiTheme="majorHAnsi" w:cs="Calibri"/>
                <w:sz w:val="20"/>
                <w:szCs w:val="20"/>
                <w:lang w:val="en-US"/>
              </w:rPr>
            </w:pPr>
          </w:p>
        </w:tc>
        <w:tc>
          <w:tcPr>
            <w:tcW w:w="2505" w:type="dxa"/>
          </w:tcPr>
          <w:p w14:paraId="26143659" w14:textId="2D2DBE84" w:rsidR="00326D03" w:rsidRPr="002A68E0" w:rsidRDefault="00326D03" w:rsidP="000F2F77">
            <w:pPr>
              <w:widowControl w:val="0"/>
              <w:tabs>
                <w:tab w:val="left" w:pos="220"/>
                <w:tab w:val="left" w:pos="720"/>
                <w:tab w:val="left" w:pos="1418"/>
              </w:tabs>
              <w:autoSpaceDE w:val="0"/>
              <w:autoSpaceDN w:val="0"/>
              <w:adjustRightInd w:val="0"/>
              <w:rPr>
                <w:rFonts w:asciiTheme="majorHAnsi" w:hAnsiTheme="majorHAnsi" w:cs="Calibri"/>
                <w:sz w:val="20"/>
                <w:szCs w:val="20"/>
                <w:lang w:val="en-US"/>
              </w:rPr>
            </w:pPr>
            <w:r>
              <w:rPr>
                <w:rFonts w:asciiTheme="majorHAnsi" w:hAnsiTheme="majorHAnsi" w:cs="Calibri"/>
                <w:sz w:val="20"/>
                <w:szCs w:val="20"/>
                <w:lang w:val="en-US"/>
              </w:rPr>
              <w:t>Conflicts of Interest</w:t>
            </w:r>
            <w:r w:rsidR="00C26AE8">
              <w:rPr>
                <w:rFonts w:asciiTheme="majorHAnsi" w:hAnsiTheme="majorHAnsi" w:cs="Calibri"/>
                <w:sz w:val="20"/>
                <w:szCs w:val="20"/>
                <w:lang w:val="en-US"/>
              </w:rPr>
              <w:t xml:space="preserve"> Register</w:t>
            </w:r>
          </w:p>
        </w:tc>
        <w:tc>
          <w:tcPr>
            <w:tcW w:w="7832" w:type="dxa"/>
          </w:tcPr>
          <w:p w14:paraId="00455A78" w14:textId="77777777" w:rsidR="00326D03" w:rsidRDefault="00326D03" w:rsidP="00326D03">
            <w:pPr>
              <w:pStyle w:val="Default"/>
              <w:rPr>
                <w:rFonts w:asciiTheme="majorHAnsi" w:hAnsiTheme="majorHAnsi"/>
                <w:sz w:val="20"/>
                <w:szCs w:val="20"/>
                <w:lang w:val="en-US"/>
              </w:rPr>
            </w:pPr>
            <w:r w:rsidRPr="00C93ADD">
              <w:rPr>
                <w:rFonts w:asciiTheme="majorHAnsi" w:hAnsiTheme="majorHAnsi"/>
                <w:sz w:val="20"/>
                <w:szCs w:val="20"/>
                <w:lang w:val="en-US"/>
              </w:rPr>
              <w:t>No updates were declared</w:t>
            </w:r>
            <w:r>
              <w:rPr>
                <w:rFonts w:asciiTheme="majorHAnsi" w:hAnsiTheme="majorHAnsi"/>
                <w:sz w:val="20"/>
                <w:szCs w:val="20"/>
                <w:lang w:val="en-US"/>
              </w:rPr>
              <w:t xml:space="preserve"> to the</w:t>
            </w:r>
            <w:r w:rsidRPr="00C93ADD">
              <w:rPr>
                <w:rFonts w:asciiTheme="majorHAnsi" w:hAnsiTheme="majorHAnsi"/>
                <w:sz w:val="20"/>
                <w:szCs w:val="20"/>
                <w:lang w:val="en-US"/>
              </w:rPr>
              <w:t xml:space="preserve"> </w:t>
            </w:r>
            <w:r w:rsidRPr="002A68E0">
              <w:rPr>
                <w:rFonts w:asciiTheme="majorHAnsi" w:hAnsiTheme="majorHAnsi" w:cs="Calibri"/>
                <w:sz w:val="20"/>
                <w:szCs w:val="20"/>
                <w:lang w:val="en-US"/>
              </w:rPr>
              <w:t xml:space="preserve">Conflicts of Interest </w:t>
            </w:r>
            <w:r>
              <w:rPr>
                <w:rFonts w:asciiTheme="majorHAnsi" w:hAnsiTheme="majorHAnsi" w:cs="Calibri"/>
                <w:sz w:val="20"/>
                <w:szCs w:val="20"/>
                <w:lang w:val="en-US"/>
              </w:rPr>
              <w:t>R</w:t>
            </w:r>
            <w:r w:rsidRPr="002A68E0">
              <w:rPr>
                <w:rFonts w:asciiTheme="majorHAnsi" w:hAnsiTheme="majorHAnsi" w:cs="Calibri"/>
                <w:sz w:val="20"/>
                <w:szCs w:val="20"/>
                <w:lang w:val="en-US"/>
              </w:rPr>
              <w:t>egister</w:t>
            </w:r>
            <w:r>
              <w:rPr>
                <w:rFonts w:asciiTheme="majorHAnsi" w:hAnsiTheme="majorHAnsi" w:cs="Calibri"/>
                <w:sz w:val="20"/>
                <w:szCs w:val="20"/>
                <w:lang w:val="en-US"/>
              </w:rPr>
              <w:t xml:space="preserve">. </w:t>
            </w:r>
          </w:p>
          <w:p w14:paraId="7075B0B9" w14:textId="77777777" w:rsidR="00326D03" w:rsidRPr="002A68E0" w:rsidRDefault="00326D03" w:rsidP="00EF7201">
            <w:pPr>
              <w:rPr>
                <w:rFonts w:asciiTheme="majorHAnsi" w:hAnsiTheme="majorHAnsi" w:cs="Calibri"/>
                <w:sz w:val="20"/>
                <w:szCs w:val="20"/>
                <w:lang w:val="en-US"/>
              </w:rPr>
            </w:pPr>
          </w:p>
        </w:tc>
      </w:tr>
      <w:tr w:rsidR="00EF7201" w:rsidRPr="002A68E0" w14:paraId="7D3034F1" w14:textId="77777777" w:rsidTr="00E408D4">
        <w:trPr>
          <w:trHeight w:val="801"/>
        </w:trPr>
        <w:tc>
          <w:tcPr>
            <w:tcW w:w="571" w:type="dxa"/>
          </w:tcPr>
          <w:p w14:paraId="7DFF7E5D" w14:textId="77777777" w:rsidR="000F2F77" w:rsidRPr="002A68E0" w:rsidRDefault="000F2F77" w:rsidP="000F2F77">
            <w:pPr>
              <w:widowControl w:val="0"/>
              <w:numPr>
                <w:ilvl w:val="0"/>
                <w:numId w:val="1"/>
              </w:numPr>
              <w:tabs>
                <w:tab w:val="left" w:pos="220"/>
                <w:tab w:val="left" w:pos="720"/>
              </w:tabs>
              <w:autoSpaceDE w:val="0"/>
              <w:autoSpaceDN w:val="0"/>
              <w:adjustRightInd w:val="0"/>
              <w:ind w:hanging="720"/>
              <w:rPr>
                <w:rFonts w:asciiTheme="majorHAnsi" w:hAnsiTheme="majorHAnsi" w:cs="Calibri"/>
                <w:sz w:val="20"/>
                <w:szCs w:val="20"/>
                <w:lang w:val="en-US"/>
              </w:rPr>
            </w:pPr>
          </w:p>
        </w:tc>
        <w:tc>
          <w:tcPr>
            <w:tcW w:w="2505" w:type="dxa"/>
          </w:tcPr>
          <w:p w14:paraId="1666879D" w14:textId="03792A8B" w:rsidR="000F2F77" w:rsidRPr="002A68E0" w:rsidRDefault="008F5A4B" w:rsidP="009B4E57">
            <w:pPr>
              <w:widowControl w:val="0"/>
              <w:tabs>
                <w:tab w:val="left" w:pos="220"/>
                <w:tab w:val="left" w:pos="720"/>
              </w:tabs>
              <w:autoSpaceDE w:val="0"/>
              <w:autoSpaceDN w:val="0"/>
              <w:adjustRightInd w:val="0"/>
              <w:rPr>
                <w:rFonts w:asciiTheme="majorHAnsi" w:hAnsiTheme="majorHAnsi" w:cs="Calibri"/>
                <w:sz w:val="20"/>
                <w:szCs w:val="20"/>
                <w:lang w:val="en-US"/>
              </w:rPr>
            </w:pPr>
            <w:r>
              <w:rPr>
                <w:rFonts w:asciiTheme="majorHAnsi" w:hAnsiTheme="majorHAnsi" w:cs="Calibri"/>
                <w:sz w:val="20"/>
                <w:szCs w:val="20"/>
                <w:lang w:val="en-US"/>
              </w:rPr>
              <w:t>Discussion with Judith Orr and John Callaghan</w:t>
            </w:r>
          </w:p>
        </w:tc>
        <w:tc>
          <w:tcPr>
            <w:tcW w:w="7832" w:type="dxa"/>
          </w:tcPr>
          <w:p w14:paraId="082FBC32" w14:textId="35712F2E" w:rsidR="006E7E3F" w:rsidRPr="00B64533" w:rsidRDefault="00326D03" w:rsidP="00C93ADD">
            <w:pPr>
              <w:pStyle w:val="Default"/>
              <w:rPr>
                <w:rFonts w:asciiTheme="majorHAnsi" w:hAnsiTheme="majorHAnsi" w:cs="Arial"/>
                <w:sz w:val="20"/>
                <w:szCs w:val="20"/>
              </w:rPr>
            </w:pPr>
            <w:r>
              <w:rPr>
                <w:rFonts w:asciiTheme="majorHAnsi" w:hAnsiTheme="majorHAnsi"/>
                <w:sz w:val="20"/>
                <w:szCs w:val="20"/>
                <w:lang w:val="en-US"/>
              </w:rPr>
              <w:t xml:space="preserve">The meeting welcomed </w:t>
            </w:r>
            <w:r w:rsidR="008F5A4B">
              <w:rPr>
                <w:rFonts w:asciiTheme="majorHAnsi" w:hAnsiTheme="majorHAnsi" w:cs="Calibri"/>
                <w:sz w:val="20"/>
                <w:szCs w:val="20"/>
                <w:lang w:val="en-US"/>
              </w:rPr>
              <w:t xml:space="preserve">Judith Orr and John Callaghan. JG advised the meeting of the statutory </w:t>
            </w:r>
            <w:r w:rsidR="004229AE">
              <w:rPr>
                <w:rFonts w:asciiTheme="majorHAnsi" w:hAnsiTheme="majorHAnsi" w:cs="Calibri"/>
                <w:sz w:val="20"/>
                <w:szCs w:val="20"/>
                <w:lang w:val="en-US"/>
              </w:rPr>
              <w:t>responses which had been received on the</w:t>
            </w:r>
            <w:r w:rsidR="003410DA">
              <w:rPr>
                <w:rFonts w:asciiTheme="majorHAnsi" w:hAnsiTheme="majorHAnsi" w:cs="Calibri"/>
                <w:sz w:val="20"/>
                <w:szCs w:val="20"/>
                <w:lang w:val="en-US"/>
              </w:rPr>
              <w:t xml:space="preserve"> NP </w:t>
            </w:r>
            <w:r w:rsidR="004229AE">
              <w:rPr>
                <w:rFonts w:asciiTheme="majorHAnsi" w:hAnsiTheme="majorHAnsi" w:cs="Calibri"/>
                <w:sz w:val="20"/>
                <w:szCs w:val="20"/>
                <w:lang w:val="en-US"/>
              </w:rPr>
              <w:t xml:space="preserve">pre-submission consultation. Judith Orr’s comments of 20 June 2019 to JG on the draft </w:t>
            </w:r>
            <w:r w:rsidR="003410DA">
              <w:rPr>
                <w:rFonts w:asciiTheme="majorHAnsi" w:hAnsiTheme="majorHAnsi" w:cs="Calibri"/>
                <w:sz w:val="20"/>
                <w:szCs w:val="20"/>
                <w:lang w:val="en-US"/>
              </w:rPr>
              <w:t>NP</w:t>
            </w:r>
            <w:r w:rsidR="004229AE">
              <w:rPr>
                <w:rFonts w:asciiTheme="majorHAnsi" w:hAnsiTheme="majorHAnsi" w:cs="Calibri"/>
                <w:sz w:val="20"/>
                <w:szCs w:val="20"/>
                <w:lang w:val="en-US"/>
              </w:rPr>
              <w:t xml:space="preserve"> pre-submission plan were considered. Judith Orr </w:t>
            </w:r>
            <w:r w:rsidR="005C1603">
              <w:rPr>
                <w:rFonts w:asciiTheme="majorHAnsi" w:hAnsiTheme="majorHAnsi" w:cs="Calibri"/>
                <w:sz w:val="20"/>
                <w:szCs w:val="20"/>
                <w:lang w:val="en-US"/>
              </w:rPr>
              <w:t xml:space="preserve">advised that there had not been </w:t>
            </w:r>
            <w:r w:rsidR="004229AE">
              <w:rPr>
                <w:rFonts w:asciiTheme="majorHAnsi" w:hAnsiTheme="majorHAnsi" w:cs="Calibri"/>
                <w:sz w:val="20"/>
                <w:szCs w:val="20"/>
                <w:lang w:val="en-US"/>
              </w:rPr>
              <w:t>any change</w:t>
            </w:r>
            <w:r w:rsidR="005C1603">
              <w:rPr>
                <w:rFonts w:asciiTheme="majorHAnsi" w:hAnsiTheme="majorHAnsi" w:cs="Calibri"/>
                <w:sz w:val="20"/>
                <w:szCs w:val="20"/>
                <w:lang w:val="en-US"/>
              </w:rPr>
              <w:t>s</w:t>
            </w:r>
            <w:r w:rsidR="004229AE">
              <w:rPr>
                <w:rFonts w:asciiTheme="majorHAnsi" w:hAnsiTheme="majorHAnsi" w:cs="Calibri"/>
                <w:sz w:val="20"/>
                <w:szCs w:val="20"/>
                <w:lang w:val="en-US"/>
              </w:rPr>
              <w:t xml:space="preserve"> to RUR6</w:t>
            </w:r>
            <w:r w:rsidR="005C1603">
              <w:rPr>
                <w:rFonts w:asciiTheme="majorHAnsi" w:hAnsiTheme="majorHAnsi" w:cs="Calibri"/>
                <w:sz w:val="20"/>
                <w:szCs w:val="20"/>
                <w:lang w:val="en-US"/>
              </w:rPr>
              <w:t xml:space="preserve"> since those </w:t>
            </w:r>
            <w:r w:rsidR="00BA67E2">
              <w:rPr>
                <w:rFonts w:asciiTheme="majorHAnsi" w:hAnsiTheme="majorHAnsi" w:cs="Calibri"/>
                <w:sz w:val="20"/>
                <w:szCs w:val="20"/>
                <w:lang w:val="en-US"/>
              </w:rPr>
              <w:t xml:space="preserve">agreed at the Inspector hearings. </w:t>
            </w:r>
            <w:r w:rsidR="004229AE">
              <w:rPr>
                <w:rFonts w:asciiTheme="majorHAnsi" w:hAnsiTheme="majorHAnsi" w:cs="Calibri"/>
                <w:sz w:val="20"/>
                <w:szCs w:val="20"/>
                <w:lang w:val="en-US"/>
              </w:rPr>
              <w:t>The</w:t>
            </w:r>
            <w:r w:rsidR="00E975BB">
              <w:rPr>
                <w:rFonts w:asciiTheme="majorHAnsi" w:hAnsiTheme="majorHAnsi" w:cs="Calibri"/>
                <w:sz w:val="20"/>
                <w:szCs w:val="20"/>
                <w:lang w:val="en-US"/>
              </w:rPr>
              <w:t xml:space="preserve"> Inspector’s report had been received back on the </w:t>
            </w:r>
            <w:r w:rsidR="004229AE">
              <w:rPr>
                <w:rFonts w:asciiTheme="majorHAnsi" w:hAnsiTheme="majorHAnsi" w:cs="Calibri"/>
                <w:sz w:val="20"/>
                <w:szCs w:val="20"/>
                <w:lang w:val="en-US"/>
              </w:rPr>
              <w:t>Local Plan</w:t>
            </w:r>
            <w:r w:rsidR="00E975BB">
              <w:rPr>
                <w:rFonts w:asciiTheme="majorHAnsi" w:hAnsiTheme="majorHAnsi" w:cs="Calibri"/>
                <w:sz w:val="20"/>
                <w:szCs w:val="20"/>
                <w:lang w:val="en-US"/>
              </w:rPr>
              <w:t xml:space="preserve">, and Judith Orr </w:t>
            </w:r>
            <w:r w:rsidR="004229AE">
              <w:rPr>
                <w:rFonts w:asciiTheme="majorHAnsi" w:hAnsiTheme="majorHAnsi" w:cs="Calibri"/>
                <w:sz w:val="20"/>
                <w:szCs w:val="20"/>
                <w:lang w:val="en-US"/>
              </w:rPr>
              <w:t>expected</w:t>
            </w:r>
            <w:r w:rsidR="00E975BB">
              <w:rPr>
                <w:rFonts w:asciiTheme="majorHAnsi" w:hAnsiTheme="majorHAnsi" w:cs="Calibri"/>
                <w:sz w:val="20"/>
                <w:szCs w:val="20"/>
                <w:lang w:val="en-US"/>
              </w:rPr>
              <w:t xml:space="preserve"> it to</w:t>
            </w:r>
            <w:r w:rsidR="0084099C">
              <w:rPr>
                <w:rFonts w:asciiTheme="majorHAnsi" w:hAnsiTheme="majorHAnsi" w:cs="Calibri"/>
                <w:sz w:val="20"/>
                <w:szCs w:val="20"/>
                <w:lang w:val="en-US"/>
              </w:rPr>
              <w:t xml:space="preserve"> </w:t>
            </w:r>
            <w:r w:rsidR="003410DA">
              <w:rPr>
                <w:rFonts w:asciiTheme="majorHAnsi" w:hAnsiTheme="majorHAnsi" w:cs="Calibri"/>
                <w:sz w:val="20"/>
                <w:szCs w:val="20"/>
                <w:lang w:val="en-US"/>
              </w:rPr>
              <w:t>be finalised in August 2019. JG advised that the earliest submission for the NP would be</w:t>
            </w:r>
            <w:r w:rsidR="000F2BC3">
              <w:rPr>
                <w:rFonts w:asciiTheme="majorHAnsi" w:hAnsiTheme="majorHAnsi" w:cs="Calibri"/>
                <w:sz w:val="20"/>
                <w:szCs w:val="20"/>
                <w:lang w:val="en-US"/>
              </w:rPr>
              <w:t xml:space="preserve"> </w:t>
            </w:r>
            <w:r w:rsidR="003410DA">
              <w:rPr>
                <w:rFonts w:asciiTheme="majorHAnsi" w:hAnsiTheme="majorHAnsi" w:cs="Calibri"/>
                <w:sz w:val="20"/>
                <w:szCs w:val="20"/>
                <w:lang w:val="en-US"/>
              </w:rPr>
              <w:t>September</w:t>
            </w:r>
            <w:r w:rsidR="000F2BC3">
              <w:rPr>
                <w:rFonts w:asciiTheme="majorHAnsi" w:hAnsiTheme="majorHAnsi" w:cs="Calibri"/>
                <w:sz w:val="20"/>
                <w:szCs w:val="20"/>
                <w:lang w:val="en-US"/>
              </w:rPr>
              <w:t xml:space="preserve"> 2019</w:t>
            </w:r>
            <w:r w:rsidR="003410DA">
              <w:rPr>
                <w:rFonts w:asciiTheme="majorHAnsi" w:hAnsiTheme="majorHAnsi" w:cs="Calibri"/>
                <w:sz w:val="20"/>
                <w:szCs w:val="20"/>
                <w:lang w:val="en-US"/>
              </w:rPr>
              <w:t xml:space="preserve">. In the discussion it became clear that Site 15 did not </w:t>
            </w:r>
            <w:r w:rsidR="0019353C">
              <w:rPr>
                <w:rFonts w:asciiTheme="majorHAnsi" w:hAnsiTheme="majorHAnsi" w:cs="Calibri"/>
                <w:sz w:val="20"/>
                <w:szCs w:val="20"/>
                <w:lang w:val="en-US"/>
              </w:rPr>
              <w:t>conform to the WDC PR3 plan; this deals with the potential land required</w:t>
            </w:r>
            <w:r w:rsidR="002A2D09">
              <w:rPr>
                <w:rFonts w:asciiTheme="majorHAnsi" w:hAnsiTheme="majorHAnsi" w:cs="Calibri"/>
                <w:sz w:val="20"/>
                <w:szCs w:val="20"/>
                <w:lang w:val="en-US"/>
              </w:rPr>
              <w:t xml:space="preserve"> for the Grove Lane realignment. The Site 15 boundary needed to be amended to reflect this and there would likely be an impact on Site 15</w:t>
            </w:r>
            <w:r w:rsidR="005C1603">
              <w:rPr>
                <w:rFonts w:asciiTheme="majorHAnsi" w:hAnsiTheme="majorHAnsi" w:cs="Calibri"/>
                <w:sz w:val="20"/>
                <w:szCs w:val="20"/>
                <w:lang w:val="en-US"/>
              </w:rPr>
              <w:t xml:space="preserve"> </w:t>
            </w:r>
            <w:r w:rsidR="002A2D09">
              <w:rPr>
                <w:rFonts w:asciiTheme="majorHAnsi" w:hAnsiTheme="majorHAnsi" w:cs="Calibri"/>
                <w:sz w:val="20"/>
                <w:szCs w:val="20"/>
                <w:lang w:val="en-US"/>
              </w:rPr>
              <w:t>unit numbers</w:t>
            </w:r>
            <w:r w:rsidR="006D3794">
              <w:rPr>
                <w:rFonts w:asciiTheme="majorHAnsi" w:hAnsiTheme="majorHAnsi" w:cs="Calibri"/>
                <w:sz w:val="20"/>
                <w:szCs w:val="20"/>
                <w:lang w:val="en-US"/>
              </w:rPr>
              <w:t>, leading to more windfall</w:t>
            </w:r>
            <w:r w:rsidR="002A2D09">
              <w:rPr>
                <w:rFonts w:asciiTheme="majorHAnsi" w:hAnsiTheme="majorHAnsi" w:cs="Calibri"/>
                <w:sz w:val="20"/>
                <w:szCs w:val="20"/>
                <w:lang w:val="en-US"/>
              </w:rPr>
              <w:t xml:space="preserve">. Advice would be sought from NH </w:t>
            </w:r>
            <w:r w:rsidR="006A476F">
              <w:rPr>
                <w:rFonts w:asciiTheme="majorHAnsi" w:hAnsiTheme="majorHAnsi" w:cs="Calibri"/>
                <w:sz w:val="20"/>
                <w:szCs w:val="20"/>
                <w:lang w:val="en-US"/>
              </w:rPr>
              <w:t>as to whether a revised plan was required from the promotor or if the same density is to be applied to the reduced Site area. In addition</w:t>
            </w:r>
            <w:r w:rsidR="005C1603">
              <w:rPr>
                <w:rFonts w:asciiTheme="majorHAnsi" w:hAnsiTheme="majorHAnsi" w:cs="Calibri"/>
                <w:sz w:val="20"/>
                <w:szCs w:val="20"/>
                <w:lang w:val="en-US"/>
              </w:rPr>
              <w:t>,</w:t>
            </w:r>
            <w:r w:rsidR="006A476F">
              <w:rPr>
                <w:rFonts w:asciiTheme="majorHAnsi" w:hAnsiTheme="majorHAnsi" w:cs="Calibri"/>
                <w:sz w:val="20"/>
                <w:szCs w:val="20"/>
                <w:lang w:val="en-US"/>
              </w:rPr>
              <w:t xml:space="preserve"> the settlement boundary plan needed to be amended for Site 1. It seemed to include highway land outside the </w:t>
            </w:r>
            <w:r w:rsidR="00E476E4">
              <w:rPr>
                <w:rFonts w:asciiTheme="majorHAnsi" w:hAnsiTheme="majorHAnsi" w:cs="Calibri"/>
                <w:sz w:val="20"/>
                <w:szCs w:val="20"/>
                <w:lang w:val="en-US"/>
              </w:rPr>
              <w:t>ownership</w:t>
            </w:r>
            <w:r w:rsidR="005C1603">
              <w:rPr>
                <w:rFonts w:asciiTheme="majorHAnsi" w:hAnsiTheme="majorHAnsi" w:cs="Calibri"/>
                <w:sz w:val="20"/>
                <w:szCs w:val="20"/>
                <w:lang w:val="en-US"/>
              </w:rPr>
              <w:t>,</w:t>
            </w:r>
            <w:r w:rsidR="00E476E4">
              <w:rPr>
                <w:rFonts w:asciiTheme="majorHAnsi" w:hAnsiTheme="majorHAnsi" w:cs="Calibri"/>
                <w:sz w:val="20"/>
                <w:szCs w:val="20"/>
                <w:lang w:val="en-US"/>
              </w:rPr>
              <w:t xml:space="preserve"> </w:t>
            </w:r>
            <w:r w:rsidR="006236FA">
              <w:rPr>
                <w:rFonts w:asciiTheme="majorHAnsi" w:hAnsiTheme="majorHAnsi" w:cs="Calibri"/>
                <w:sz w:val="20"/>
                <w:szCs w:val="20"/>
                <w:lang w:val="en-US"/>
              </w:rPr>
              <w:t>e.g.</w:t>
            </w:r>
            <w:r w:rsidR="00E476E4">
              <w:rPr>
                <w:rFonts w:asciiTheme="majorHAnsi" w:hAnsiTheme="majorHAnsi" w:cs="Calibri"/>
                <w:sz w:val="20"/>
                <w:szCs w:val="20"/>
                <w:lang w:val="en-US"/>
              </w:rPr>
              <w:t xml:space="preserve"> </w:t>
            </w:r>
            <w:r w:rsidR="005C1603">
              <w:rPr>
                <w:rFonts w:asciiTheme="majorHAnsi" w:hAnsiTheme="majorHAnsi" w:cs="Calibri"/>
                <w:sz w:val="20"/>
                <w:szCs w:val="20"/>
                <w:lang w:val="en-US"/>
              </w:rPr>
              <w:t xml:space="preserve">the </w:t>
            </w:r>
            <w:r w:rsidR="00E476E4">
              <w:rPr>
                <w:rFonts w:asciiTheme="majorHAnsi" w:hAnsiTheme="majorHAnsi" w:cs="Calibri"/>
                <w:sz w:val="20"/>
                <w:szCs w:val="20"/>
                <w:lang w:val="en-US"/>
              </w:rPr>
              <w:t xml:space="preserve">wide grass area between the footpath and the road. The WG needed to ensure that Site 1 did not impact on the WDC PR3 plan land. </w:t>
            </w:r>
            <w:r w:rsidR="006C7C70">
              <w:rPr>
                <w:rFonts w:asciiTheme="majorHAnsi" w:hAnsiTheme="majorHAnsi" w:cs="Calibri"/>
                <w:sz w:val="20"/>
                <w:szCs w:val="20"/>
                <w:lang w:val="en-US"/>
              </w:rPr>
              <w:t>The twin tracking issues around the railway were discussed</w:t>
            </w:r>
            <w:r w:rsidR="00A3196D">
              <w:rPr>
                <w:rFonts w:asciiTheme="majorHAnsi" w:hAnsiTheme="majorHAnsi" w:cs="Calibri"/>
                <w:sz w:val="20"/>
                <w:szCs w:val="20"/>
                <w:lang w:val="en-US"/>
              </w:rPr>
              <w:t xml:space="preserve"> and</w:t>
            </w:r>
            <w:r w:rsidR="006C7C70">
              <w:rPr>
                <w:rFonts w:asciiTheme="majorHAnsi" w:hAnsiTheme="majorHAnsi" w:cs="Calibri"/>
                <w:sz w:val="20"/>
                <w:szCs w:val="20"/>
                <w:lang w:val="en-US"/>
              </w:rPr>
              <w:t xml:space="preserve"> it was agreed that</w:t>
            </w:r>
            <w:r w:rsidR="005C1603">
              <w:rPr>
                <w:rFonts w:asciiTheme="majorHAnsi" w:hAnsiTheme="majorHAnsi" w:cs="Calibri"/>
                <w:sz w:val="20"/>
                <w:szCs w:val="20"/>
                <w:lang w:val="en-US"/>
              </w:rPr>
              <w:t xml:space="preserve"> it is anticipated that</w:t>
            </w:r>
            <w:r w:rsidR="006C7C70">
              <w:rPr>
                <w:rFonts w:asciiTheme="majorHAnsi" w:hAnsiTheme="majorHAnsi" w:cs="Calibri"/>
                <w:sz w:val="20"/>
                <w:szCs w:val="20"/>
                <w:lang w:val="en-US"/>
              </w:rPr>
              <w:t xml:space="preserve"> appropriate mitigation had been incorporated into the Site 15 buffer</w:t>
            </w:r>
            <w:r w:rsidR="000F2BC3">
              <w:rPr>
                <w:rFonts w:asciiTheme="majorHAnsi" w:hAnsiTheme="majorHAnsi" w:cs="Calibri"/>
                <w:sz w:val="20"/>
                <w:szCs w:val="20"/>
                <w:lang w:val="en-US"/>
              </w:rPr>
              <w:t xml:space="preserve">, </w:t>
            </w:r>
            <w:r w:rsidR="006C7C70">
              <w:rPr>
                <w:rFonts w:asciiTheme="majorHAnsi" w:hAnsiTheme="majorHAnsi" w:cs="Calibri"/>
                <w:sz w:val="20"/>
                <w:szCs w:val="20"/>
                <w:lang w:val="en-US"/>
              </w:rPr>
              <w:t>and the Submission Plan text would refer to not interfering. Judith Orr had concerns regarding the positive effects in the AECOM summ</w:t>
            </w:r>
            <w:r w:rsidR="00A311DF">
              <w:rPr>
                <w:rFonts w:asciiTheme="majorHAnsi" w:hAnsiTheme="majorHAnsi" w:cs="Calibri"/>
                <w:sz w:val="20"/>
                <w:szCs w:val="20"/>
                <w:lang w:val="en-US"/>
              </w:rPr>
              <w:t>a</w:t>
            </w:r>
            <w:r w:rsidR="006C7C70">
              <w:rPr>
                <w:rFonts w:asciiTheme="majorHAnsi" w:hAnsiTheme="majorHAnsi" w:cs="Calibri"/>
                <w:sz w:val="20"/>
                <w:szCs w:val="20"/>
                <w:lang w:val="en-US"/>
              </w:rPr>
              <w:t>ry</w:t>
            </w:r>
            <w:r w:rsidR="00A311DF">
              <w:rPr>
                <w:rFonts w:asciiTheme="majorHAnsi" w:hAnsiTheme="majorHAnsi" w:cs="Calibri"/>
                <w:sz w:val="20"/>
                <w:szCs w:val="20"/>
                <w:lang w:val="en-US"/>
              </w:rPr>
              <w:t xml:space="preserve"> for Sites 1 and 10. NH would be asked that if these we</w:t>
            </w:r>
            <w:bookmarkStart w:id="0" w:name="_GoBack"/>
            <w:bookmarkEnd w:id="0"/>
            <w:r w:rsidR="00A311DF">
              <w:rPr>
                <w:rFonts w:asciiTheme="majorHAnsi" w:hAnsiTheme="majorHAnsi" w:cs="Calibri"/>
                <w:sz w:val="20"/>
                <w:szCs w:val="20"/>
                <w:lang w:val="en-US"/>
              </w:rPr>
              <w:t xml:space="preserve">nt neutral, would that have an impact </w:t>
            </w:r>
            <w:r w:rsidR="00507917">
              <w:rPr>
                <w:rFonts w:asciiTheme="majorHAnsi" w:hAnsiTheme="majorHAnsi" w:cs="Calibri"/>
                <w:sz w:val="20"/>
                <w:szCs w:val="20"/>
                <w:lang w:val="en-US"/>
              </w:rPr>
              <w:t>on site assessment.</w:t>
            </w:r>
            <w:r w:rsidR="00823443">
              <w:rPr>
                <w:rFonts w:asciiTheme="majorHAnsi" w:hAnsiTheme="majorHAnsi" w:cs="Calibri"/>
                <w:sz w:val="20"/>
                <w:szCs w:val="20"/>
                <w:lang w:val="en-US"/>
              </w:rPr>
              <w:t xml:space="preserve"> Judith Orr agreed to revert with suggested wording for unit phasing in light of the likely</w:t>
            </w:r>
            <w:r w:rsidR="00A3196D">
              <w:rPr>
                <w:rFonts w:asciiTheme="majorHAnsi" w:hAnsiTheme="majorHAnsi" w:cs="Calibri"/>
                <w:sz w:val="20"/>
                <w:szCs w:val="20"/>
                <w:lang w:val="en-US"/>
              </w:rPr>
              <w:t xml:space="preserve"> reduced</w:t>
            </w:r>
            <w:r w:rsidR="00823443">
              <w:rPr>
                <w:rFonts w:asciiTheme="majorHAnsi" w:hAnsiTheme="majorHAnsi" w:cs="Calibri"/>
                <w:sz w:val="20"/>
                <w:szCs w:val="20"/>
                <w:lang w:val="en-US"/>
              </w:rPr>
              <w:t xml:space="preserve"> Site 15 unit numbers. </w:t>
            </w:r>
            <w:r w:rsidR="009F147B">
              <w:rPr>
                <w:rFonts w:asciiTheme="majorHAnsi" w:hAnsiTheme="majorHAnsi" w:cs="Calibri"/>
                <w:sz w:val="20"/>
                <w:szCs w:val="20"/>
                <w:lang w:val="en-US"/>
              </w:rPr>
              <w:t xml:space="preserve">The poor and infrequent public transport provision for the Parish was discussed and the reality of the requirement for parking at the units to be at the upper end of that </w:t>
            </w:r>
            <w:r w:rsidR="0019723A">
              <w:rPr>
                <w:rFonts w:asciiTheme="majorHAnsi" w:hAnsiTheme="majorHAnsi" w:cs="Calibri"/>
                <w:sz w:val="20"/>
                <w:szCs w:val="20"/>
                <w:lang w:val="en-US"/>
              </w:rPr>
              <w:t xml:space="preserve">permissible under the Buckinghamshire County Council framework. </w:t>
            </w:r>
            <w:r w:rsidR="00E26712">
              <w:rPr>
                <w:rFonts w:asciiTheme="majorHAnsi" w:hAnsiTheme="majorHAnsi" w:cs="Calibri"/>
                <w:sz w:val="20"/>
                <w:szCs w:val="20"/>
                <w:lang w:val="en-US"/>
              </w:rPr>
              <w:t xml:space="preserve">This would be addressed under the Submission Plan’s policies. </w:t>
            </w:r>
            <w:r w:rsidR="00823443">
              <w:rPr>
                <w:rFonts w:asciiTheme="majorHAnsi" w:hAnsiTheme="majorHAnsi" w:cs="Calibri"/>
                <w:sz w:val="20"/>
                <w:szCs w:val="20"/>
                <w:lang w:val="en-US"/>
              </w:rPr>
              <w:t xml:space="preserve"> </w:t>
            </w:r>
            <w:r w:rsidR="00C41C82">
              <w:rPr>
                <w:rFonts w:asciiTheme="majorHAnsi" w:hAnsiTheme="majorHAnsi" w:cs="Calibri"/>
                <w:sz w:val="20"/>
                <w:szCs w:val="20"/>
                <w:lang w:val="en-US"/>
              </w:rPr>
              <w:t>Judith Orr and John Callaghan</w:t>
            </w:r>
            <w:r w:rsidR="00C41C82">
              <w:rPr>
                <w:rFonts w:asciiTheme="majorHAnsi" w:hAnsiTheme="majorHAnsi" w:cs="Calibri"/>
                <w:sz w:val="20"/>
                <w:szCs w:val="20"/>
                <w:lang w:val="en-US"/>
              </w:rPr>
              <w:t xml:space="preserve"> left the meeting.</w:t>
            </w:r>
            <w:r w:rsidR="00823443">
              <w:rPr>
                <w:rFonts w:asciiTheme="majorHAnsi" w:hAnsiTheme="majorHAnsi" w:cs="Calibri"/>
                <w:sz w:val="20"/>
                <w:szCs w:val="20"/>
                <w:lang w:val="en-US"/>
              </w:rPr>
              <w:t xml:space="preserve"> </w:t>
            </w:r>
            <w:r w:rsidR="00507917">
              <w:rPr>
                <w:rFonts w:asciiTheme="majorHAnsi" w:hAnsiTheme="majorHAnsi" w:cs="Calibri"/>
                <w:sz w:val="20"/>
                <w:szCs w:val="20"/>
                <w:lang w:val="en-US"/>
              </w:rPr>
              <w:t xml:space="preserve"> </w:t>
            </w:r>
            <w:r w:rsidR="00A311DF">
              <w:rPr>
                <w:rFonts w:asciiTheme="majorHAnsi" w:hAnsiTheme="majorHAnsi" w:cs="Calibri"/>
                <w:sz w:val="20"/>
                <w:szCs w:val="20"/>
                <w:lang w:val="en-US"/>
              </w:rPr>
              <w:t xml:space="preserve">  </w:t>
            </w:r>
            <w:r w:rsidR="006C7C70">
              <w:rPr>
                <w:rFonts w:asciiTheme="majorHAnsi" w:hAnsiTheme="majorHAnsi" w:cs="Calibri"/>
                <w:sz w:val="20"/>
                <w:szCs w:val="20"/>
                <w:lang w:val="en-US"/>
              </w:rPr>
              <w:t xml:space="preserve"> </w:t>
            </w:r>
            <w:r w:rsidR="00E476E4">
              <w:rPr>
                <w:rFonts w:asciiTheme="majorHAnsi" w:hAnsiTheme="majorHAnsi" w:cs="Calibri"/>
                <w:sz w:val="20"/>
                <w:szCs w:val="20"/>
                <w:lang w:val="en-US"/>
              </w:rPr>
              <w:t xml:space="preserve"> </w:t>
            </w:r>
            <w:r w:rsidR="006A476F">
              <w:rPr>
                <w:rFonts w:asciiTheme="majorHAnsi" w:hAnsiTheme="majorHAnsi" w:cs="Calibri"/>
                <w:sz w:val="20"/>
                <w:szCs w:val="20"/>
                <w:lang w:val="en-US"/>
              </w:rPr>
              <w:t xml:space="preserve"> </w:t>
            </w:r>
            <w:r w:rsidR="002A2D09">
              <w:rPr>
                <w:rFonts w:asciiTheme="majorHAnsi" w:hAnsiTheme="majorHAnsi" w:cs="Calibri"/>
                <w:sz w:val="20"/>
                <w:szCs w:val="20"/>
                <w:lang w:val="en-US"/>
              </w:rPr>
              <w:t xml:space="preserve">  </w:t>
            </w:r>
            <w:r w:rsidR="0019353C">
              <w:rPr>
                <w:rFonts w:asciiTheme="majorHAnsi" w:hAnsiTheme="majorHAnsi" w:cs="Calibri"/>
                <w:sz w:val="20"/>
                <w:szCs w:val="20"/>
                <w:lang w:val="en-US"/>
              </w:rPr>
              <w:t xml:space="preserve"> </w:t>
            </w:r>
            <w:r w:rsidR="003410DA">
              <w:rPr>
                <w:rFonts w:asciiTheme="majorHAnsi" w:hAnsiTheme="majorHAnsi" w:cs="Calibri"/>
                <w:sz w:val="20"/>
                <w:szCs w:val="20"/>
                <w:lang w:val="en-US"/>
              </w:rPr>
              <w:t xml:space="preserve">    </w:t>
            </w:r>
            <w:r w:rsidR="004229AE">
              <w:rPr>
                <w:rFonts w:asciiTheme="majorHAnsi" w:hAnsiTheme="majorHAnsi" w:cs="Calibri"/>
                <w:sz w:val="20"/>
                <w:szCs w:val="20"/>
                <w:lang w:val="en-US"/>
              </w:rPr>
              <w:t xml:space="preserve">    </w:t>
            </w:r>
          </w:p>
          <w:p w14:paraId="5A2FF754" w14:textId="61F78A49" w:rsidR="001F73EA" w:rsidRPr="00C93ADD" w:rsidRDefault="001F73EA" w:rsidP="00807751">
            <w:pPr>
              <w:rPr>
                <w:rFonts w:asciiTheme="majorHAnsi" w:hAnsiTheme="majorHAnsi"/>
                <w:sz w:val="20"/>
                <w:szCs w:val="20"/>
                <w:lang w:val="en-US"/>
              </w:rPr>
            </w:pPr>
          </w:p>
        </w:tc>
      </w:tr>
      <w:tr w:rsidR="00886A97" w:rsidRPr="002A68E0" w14:paraId="14B944FF" w14:textId="77777777" w:rsidTr="00E408D4">
        <w:trPr>
          <w:trHeight w:val="700"/>
        </w:trPr>
        <w:tc>
          <w:tcPr>
            <w:tcW w:w="571" w:type="dxa"/>
          </w:tcPr>
          <w:p w14:paraId="3204E3F3" w14:textId="77777777" w:rsidR="00886A97" w:rsidRPr="002A68E0" w:rsidRDefault="00886A97" w:rsidP="00886A97">
            <w:pPr>
              <w:widowControl w:val="0"/>
              <w:numPr>
                <w:ilvl w:val="0"/>
                <w:numId w:val="1"/>
              </w:numPr>
              <w:tabs>
                <w:tab w:val="left" w:pos="220"/>
                <w:tab w:val="left" w:pos="720"/>
              </w:tabs>
              <w:autoSpaceDE w:val="0"/>
              <w:autoSpaceDN w:val="0"/>
              <w:adjustRightInd w:val="0"/>
              <w:ind w:hanging="720"/>
              <w:rPr>
                <w:rFonts w:asciiTheme="majorHAnsi" w:hAnsiTheme="majorHAnsi" w:cs="Calibri"/>
                <w:sz w:val="20"/>
                <w:szCs w:val="20"/>
                <w:lang w:val="en-US"/>
              </w:rPr>
            </w:pPr>
          </w:p>
        </w:tc>
        <w:tc>
          <w:tcPr>
            <w:tcW w:w="2505" w:type="dxa"/>
          </w:tcPr>
          <w:p w14:paraId="00A9BB6C" w14:textId="322FEDEA" w:rsidR="00886A97" w:rsidRPr="002A68E0" w:rsidRDefault="00BD66A0" w:rsidP="00886A97">
            <w:pPr>
              <w:widowControl w:val="0"/>
              <w:autoSpaceDE w:val="0"/>
              <w:autoSpaceDN w:val="0"/>
              <w:adjustRightInd w:val="0"/>
              <w:rPr>
                <w:rFonts w:asciiTheme="majorHAnsi" w:hAnsiTheme="majorHAnsi" w:cs="Calibri"/>
                <w:sz w:val="20"/>
                <w:szCs w:val="20"/>
                <w:lang w:val="en-US"/>
              </w:rPr>
            </w:pPr>
            <w:r>
              <w:rPr>
                <w:rFonts w:asciiTheme="majorHAnsi" w:hAnsiTheme="majorHAnsi" w:cs="Calibri"/>
                <w:sz w:val="20"/>
                <w:szCs w:val="20"/>
                <w:lang w:val="en-US"/>
              </w:rPr>
              <w:t>Pre-submission consultation promotion - feedback</w:t>
            </w:r>
            <w:r w:rsidR="00B121EC">
              <w:rPr>
                <w:rFonts w:asciiTheme="majorHAnsi" w:hAnsiTheme="majorHAnsi" w:cs="Calibri"/>
                <w:sz w:val="20"/>
                <w:szCs w:val="20"/>
                <w:lang w:val="en-US"/>
              </w:rPr>
              <w:t xml:space="preserve">   </w:t>
            </w:r>
          </w:p>
        </w:tc>
        <w:tc>
          <w:tcPr>
            <w:tcW w:w="7832" w:type="dxa"/>
          </w:tcPr>
          <w:p w14:paraId="3D6EF30C" w14:textId="17C8051A" w:rsidR="00886A97" w:rsidRDefault="007A679D" w:rsidP="00886A97">
            <w:pPr>
              <w:rPr>
                <w:rFonts w:asciiTheme="majorHAnsi" w:hAnsiTheme="majorHAnsi" w:cs="Calibri"/>
                <w:sz w:val="20"/>
                <w:szCs w:val="20"/>
                <w:lang w:val="en-US"/>
              </w:rPr>
            </w:pPr>
            <w:r>
              <w:rPr>
                <w:rFonts w:asciiTheme="majorHAnsi" w:hAnsiTheme="majorHAnsi" w:cs="Calibri"/>
                <w:sz w:val="20"/>
                <w:szCs w:val="20"/>
                <w:lang w:val="en-US"/>
              </w:rPr>
              <w:t xml:space="preserve">The feedback received from the consultation was considered. The view of the WG was that individual letters, for example from Whiteacre, should not be responded to in detail. </w:t>
            </w:r>
            <w:r w:rsidR="006236FA">
              <w:rPr>
                <w:rFonts w:asciiTheme="majorHAnsi" w:hAnsiTheme="majorHAnsi" w:cs="Calibri"/>
                <w:sz w:val="20"/>
                <w:szCs w:val="20"/>
                <w:lang w:val="en-US"/>
              </w:rPr>
              <w:t>However,</w:t>
            </w:r>
            <w:r w:rsidR="00A512E3">
              <w:rPr>
                <w:rFonts w:asciiTheme="majorHAnsi" w:hAnsiTheme="majorHAnsi" w:cs="Calibri"/>
                <w:sz w:val="20"/>
                <w:szCs w:val="20"/>
                <w:lang w:val="en-US"/>
              </w:rPr>
              <w:t xml:space="preserve"> </w:t>
            </w:r>
            <w:r>
              <w:rPr>
                <w:rFonts w:asciiTheme="majorHAnsi" w:hAnsiTheme="majorHAnsi" w:cs="Calibri"/>
                <w:sz w:val="20"/>
                <w:szCs w:val="20"/>
                <w:lang w:val="en-US"/>
              </w:rPr>
              <w:t>respon</w:t>
            </w:r>
            <w:r w:rsidR="000B0F4F">
              <w:rPr>
                <w:rFonts w:asciiTheme="majorHAnsi" w:hAnsiTheme="majorHAnsi" w:cs="Calibri"/>
                <w:sz w:val="20"/>
                <w:szCs w:val="20"/>
                <w:lang w:val="en-US"/>
              </w:rPr>
              <w:t>d</w:t>
            </w:r>
            <w:r>
              <w:rPr>
                <w:rFonts w:asciiTheme="majorHAnsi" w:hAnsiTheme="majorHAnsi" w:cs="Calibri"/>
                <w:sz w:val="20"/>
                <w:szCs w:val="20"/>
                <w:lang w:val="en-US"/>
              </w:rPr>
              <w:t xml:space="preserve">ents should be advised that their comments would be taken into </w:t>
            </w:r>
            <w:r w:rsidR="00A512E3">
              <w:rPr>
                <w:rFonts w:asciiTheme="majorHAnsi" w:hAnsiTheme="majorHAnsi" w:cs="Calibri"/>
                <w:sz w:val="20"/>
                <w:szCs w:val="20"/>
                <w:lang w:val="en-US"/>
              </w:rPr>
              <w:t xml:space="preserve">consideration in the final Submission Plan to WDC. </w:t>
            </w:r>
            <w:r w:rsidR="000B0F4F">
              <w:rPr>
                <w:rFonts w:asciiTheme="majorHAnsi" w:hAnsiTheme="majorHAnsi" w:cs="Calibri"/>
                <w:sz w:val="20"/>
                <w:szCs w:val="20"/>
                <w:lang w:val="en-US"/>
              </w:rPr>
              <w:t xml:space="preserve">JG would seek the view of NH on this. </w:t>
            </w:r>
          </w:p>
          <w:p w14:paraId="0A87BF0E" w14:textId="3CF5D165" w:rsidR="00A311DF" w:rsidRPr="00F425FE" w:rsidRDefault="00A311DF" w:rsidP="00886A97">
            <w:pPr>
              <w:rPr>
                <w:rFonts w:asciiTheme="majorHAnsi" w:hAnsiTheme="majorHAnsi" w:cs="Calibri"/>
                <w:sz w:val="20"/>
                <w:szCs w:val="20"/>
                <w:lang w:val="en-US"/>
              </w:rPr>
            </w:pPr>
          </w:p>
        </w:tc>
      </w:tr>
      <w:tr w:rsidR="00886A97" w:rsidRPr="002A68E0" w14:paraId="3828145E" w14:textId="77777777" w:rsidTr="00E408D4">
        <w:trPr>
          <w:trHeight w:val="520"/>
        </w:trPr>
        <w:tc>
          <w:tcPr>
            <w:tcW w:w="571" w:type="dxa"/>
          </w:tcPr>
          <w:p w14:paraId="140A320F" w14:textId="6F787083" w:rsidR="00886A97" w:rsidRPr="002A68E0" w:rsidRDefault="00BD66A0" w:rsidP="00886A97">
            <w:pPr>
              <w:widowControl w:val="0"/>
              <w:tabs>
                <w:tab w:val="left" w:pos="220"/>
                <w:tab w:val="left" w:pos="720"/>
              </w:tabs>
              <w:autoSpaceDE w:val="0"/>
              <w:autoSpaceDN w:val="0"/>
              <w:adjustRightInd w:val="0"/>
              <w:rPr>
                <w:rFonts w:asciiTheme="majorHAnsi" w:hAnsiTheme="majorHAnsi" w:cs="Calibri"/>
                <w:sz w:val="20"/>
                <w:szCs w:val="20"/>
                <w:lang w:val="en-US"/>
              </w:rPr>
            </w:pPr>
            <w:r>
              <w:rPr>
                <w:rFonts w:asciiTheme="majorHAnsi" w:hAnsiTheme="majorHAnsi" w:cs="Calibri"/>
                <w:sz w:val="20"/>
                <w:szCs w:val="20"/>
                <w:lang w:val="en-US"/>
              </w:rPr>
              <w:t>6</w:t>
            </w:r>
            <w:r w:rsidR="00CA19BB">
              <w:rPr>
                <w:rFonts w:asciiTheme="majorHAnsi" w:hAnsiTheme="majorHAnsi" w:cs="Calibri"/>
                <w:sz w:val="20"/>
                <w:szCs w:val="20"/>
                <w:lang w:val="en-US"/>
              </w:rPr>
              <w:t>.</w:t>
            </w:r>
          </w:p>
        </w:tc>
        <w:tc>
          <w:tcPr>
            <w:tcW w:w="2505" w:type="dxa"/>
          </w:tcPr>
          <w:p w14:paraId="662F24DE" w14:textId="26C3110E" w:rsidR="00886A97" w:rsidRPr="002A68E0" w:rsidRDefault="00BD2F10" w:rsidP="00886A97">
            <w:pPr>
              <w:widowControl w:val="0"/>
              <w:tabs>
                <w:tab w:val="left" w:pos="220"/>
                <w:tab w:val="left" w:pos="720"/>
              </w:tabs>
              <w:autoSpaceDE w:val="0"/>
              <w:autoSpaceDN w:val="0"/>
              <w:adjustRightInd w:val="0"/>
              <w:rPr>
                <w:rFonts w:asciiTheme="majorHAnsi" w:hAnsiTheme="majorHAnsi" w:cs="Calibri"/>
                <w:sz w:val="20"/>
                <w:szCs w:val="20"/>
                <w:lang w:val="en-US"/>
              </w:rPr>
            </w:pPr>
            <w:r w:rsidRPr="002A68E0">
              <w:rPr>
                <w:rFonts w:asciiTheme="majorHAnsi" w:hAnsiTheme="majorHAnsi" w:cs="Calibri"/>
                <w:sz w:val="20"/>
                <w:szCs w:val="20"/>
                <w:lang w:val="en-US"/>
              </w:rPr>
              <w:t>Any Other Business</w:t>
            </w:r>
          </w:p>
        </w:tc>
        <w:tc>
          <w:tcPr>
            <w:tcW w:w="7832" w:type="dxa"/>
          </w:tcPr>
          <w:p w14:paraId="39A63410" w14:textId="7A814906" w:rsidR="00110BF2" w:rsidRPr="002A68E0" w:rsidRDefault="00A3196D" w:rsidP="00FD7226">
            <w:pPr>
              <w:rPr>
                <w:rFonts w:asciiTheme="majorHAnsi" w:hAnsiTheme="majorHAnsi"/>
                <w:sz w:val="20"/>
                <w:szCs w:val="20"/>
                <w:lang w:val="en-US"/>
              </w:rPr>
            </w:pPr>
            <w:r>
              <w:rPr>
                <w:rFonts w:asciiTheme="majorHAnsi" w:hAnsiTheme="majorHAnsi"/>
                <w:sz w:val="20"/>
                <w:szCs w:val="20"/>
                <w:lang w:val="en-US"/>
              </w:rPr>
              <w:t>JG would revert to AECOM on transport to see if that would affect the site assessment</w:t>
            </w:r>
            <w:r w:rsidR="006236FA">
              <w:rPr>
                <w:rFonts w:asciiTheme="majorHAnsi" w:hAnsiTheme="majorHAnsi"/>
                <w:sz w:val="20"/>
                <w:szCs w:val="20"/>
                <w:lang w:val="en-US"/>
              </w:rPr>
              <w:t>;</w:t>
            </w:r>
            <w:r>
              <w:rPr>
                <w:rFonts w:asciiTheme="majorHAnsi" w:hAnsiTheme="majorHAnsi"/>
                <w:sz w:val="20"/>
                <w:szCs w:val="20"/>
                <w:lang w:val="en-US"/>
              </w:rPr>
              <w:t xml:space="preserve"> </w:t>
            </w:r>
            <w:r w:rsidR="006236FA">
              <w:rPr>
                <w:rFonts w:asciiTheme="majorHAnsi" w:hAnsiTheme="majorHAnsi"/>
                <w:sz w:val="20"/>
                <w:szCs w:val="20"/>
                <w:lang w:val="en-US"/>
              </w:rPr>
              <w:t>r</w:t>
            </w:r>
            <w:r>
              <w:rPr>
                <w:rFonts w:asciiTheme="majorHAnsi" w:hAnsiTheme="majorHAnsi"/>
                <w:sz w:val="20"/>
                <w:szCs w:val="20"/>
                <w:lang w:val="en-US"/>
              </w:rPr>
              <w:t xml:space="preserve">equired revised drafts of AECOM’s report can then be finalised with them. </w:t>
            </w:r>
            <w:r w:rsidR="00993761">
              <w:rPr>
                <w:rFonts w:asciiTheme="majorHAnsi" w:hAnsiTheme="majorHAnsi"/>
                <w:sz w:val="20"/>
                <w:szCs w:val="20"/>
                <w:lang w:val="en-US"/>
              </w:rPr>
              <w:t xml:space="preserve">JG and TD would review the </w:t>
            </w:r>
            <w:r w:rsidR="00993761">
              <w:rPr>
                <w:rFonts w:asciiTheme="majorHAnsi" w:hAnsiTheme="majorHAnsi" w:cs="Calibri"/>
                <w:sz w:val="20"/>
                <w:szCs w:val="20"/>
                <w:lang w:val="en-US"/>
              </w:rPr>
              <w:t xml:space="preserve">Submission Plan </w:t>
            </w:r>
            <w:r w:rsidR="006236FA">
              <w:rPr>
                <w:rFonts w:asciiTheme="majorHAnsi" w:hAnsiTheme="majorHAnsi" w:cs="Calibri"/>
                <w:sz w:val="20"/>
                <w:szCs w:val="20"/>
                <w:lang w:val="en-US"/>
              </w:rPr>
              <w:t xml:space="preserve">policies in light of WDCs comments. </w:t>
            </w:r>
            <w:r>
              <w:rPr>
                <w:rFonts w:asciiTheme="majorHAnsi" w:hAnsiTheme="majorHAnsi"/>
                <w:sz w:val="20"/>
                <w:szCs w:val="20"/>
                <w:lang w:val="en-US"/>
              </w:rPr>
              <w:t xml:space="preserve"> </w:t>
            </w:r>
            <w:r w:rsidR="00342D8F">
              <w:rPr>
                <w:rFonts w:asciiTheme="majorHAnsi" w:hAnsiTheme="majorHAnsi"/>
                <w:sz w:val="20"/>
                <w:szCs w:val="20"/>
                <w:lang w:val="en-US"/>
              </w:rPr>
              <w:t xml:space="preserve"> </w:t>
            </w:r>
          </w:p>
        </w:tc>
      </w:tr>
      <w:tr w:rsidR="006F41E7" w:rsidRPr="002A68E0" w14:paraId="6A4FE8B1" w14:textId="77777777" w:rsidTr="00E408D4">
        <w:trPr>
          <w:trHeight w:val="520"/>
        </w:trPr>
        <w:tc>
          <w:tcPr>
            <w:tcW w:w="571" w:type="dxa"/>
          </w:tcPr>
          <w:p w14:paraId="1E2B6244" w14:textId="4CDB59B3" w:rsidR="006F41E7" w:rsidRPr="002A68E0" w:rsidRDefault="00BD66A0" w:rsidP="00886A97">
            <w:pPr>
              <w:widowControl w:val="0"/>
              <w:tabs>
                <w:tab w:val="left" w:pos="220"/>
                <w:tab w:val="left" w:pos="720"/>
              </w:tabs>
              <w:autoSpaceDE w:val="0"/>
              <w:autoSpaceDN w:val="0"/>
              <w:adjustRightInd w:val="0"/>
              <w:rPr>
                <w:rFonts w:asciiTheme="majorHAnsi" w:hAnsiTheme="majorHAnsi" w:cs="Calibri"/>
                <w:sz w:val="20"/>
                <w:szCs w:val="20"/>
                <w:lang w:val="en-US"/>
              </w:rPr>
            </w:pPr>
            <w:r>
              <w:rPr>
                <w:rFonts w:asciiTheme="majorHAnsi" w:hAnsiTheme="majorHAnsi" w:cs="Calibri"/>
                <w:sz w:val="20"/>
                <w:szCs w:val="20"/>
                <w:lang w:val="en-US"/>
              </w:rPr>
              <w:t>7</w:t>
            </w:r>
            <w:r w:rsidR="00B4530D" w:rsidRPr="002A68E0">
              <w:rPr>
                <w:rFonts w:asciiTheme="majorHAnsi" w:hAnsiTheme="majorHAnsi" w:cs="Calibri"/>
                <w:sz w:val="20"/>
                <w:szCs w:val="20"/>
                <w:lang w:val="en-US"/>
              </w:rPr>
              <w:t>.</w:t>
            </w:r>
          </w:p>
        </w:tc>
        <w:tc>
          <w:tcPr>
            <w:tcW w:w="2505" w:type="dxa"/>
          </w:tcPr>
          <w:p w14:paraId="0165970F" w14:textId="1440043C" w:rsidR="006F41E7" w:rsidRPr="002A68E0" w:rsidRDefault="00BD2F10" w:rsidP="00886A97">
            <w:pPr>
              <w:widowControl w:val="0"/>
              <w:tabs>
                <w:tab w:val="left" w:pos="220"/>
                <w:tab w:val="left" w:pos="720"/>
              </w:tabs>
              <w:autoSpaceDE w:val="0"/>
              <w:autoSpaceDN w:val="0"/>
              <w:adjustRightInd w:val="0"/>
              <w:rPr>
                <w:rFonts w:asciiTheme="majorHAnsi" w:hAnsiTheme="majorHAnsi" w:cs="Calibri"/>
                <w:sz w:val="20"/>
                <w:szCs w:val="20"/>
                <w:lang w:val="en-US"/>
              </w:rPr>
            </w:pPr>
            <w:r w:rsidRPr="002A68E0">
              <w:rPr>
                <w:rFonts w:asciiTheme="majorHAnsi" w:hAnsiTheme="majorHAnsi" w:cs="Calibri"/>
                <w:sz w:val="20"/>
                <w:szCs w:val="20"/>
                <w:lang w:val="en-US"/>
              </w:rPr>
              <w:t>Date of Next Meeting</w:t>
            </w:r>
          </w:p>
        </w:tc>
        <w:tc>
          <w:tcPr>
            <w:tcW w:w="7832" w:type="dxa"/>
          </w:tcPr>
          <w:p w14:paraId="0F3B93FD" w14:textId="2EF70530" w:rsidR="006F41E7" w:rsidRDefault="00C41C82" w:rsidP="00886A97">
            <w:pPr>
              <w:rPr>
                <w:rFonts w:asciiTheme="majorHAnsi" w:hAnsiTheme="majorHAnsi"/>
                <w:sz w:val="20"/>
                <w:szCs w:val="20"/>
                <w:lang w:val="en-US"/>
              </w:rPr>
            </w:pPr>
            <w:r>
              <w:rPr>
                <w:rFonts w:asciiTheme="majorHAnsi" w:hAnsiTheme="majorHAnsi"/>
                <w:sz w:val="20"/>
                <w:szCs w:val="20"/>
                <w:lang w:val="en-US"/>
              </w:rPr>
              <w:t>Wednesday, 21 August 2019.</w:t>
            </w:r>
          </w:p>
          <w:p w14:paraId="3160D173" w14:textId="31D68F13" w:rsidR="00110BF2" w:rsidRPr="002A68E0" w:rsidRDefault="00110BF2" w:rsidP="00886A97">
            <w:pPr>
              <w:rPr>
                <w:rFonts w:asciiTheme="majorHAnsi" w:hAnsiTheme="majorHAnsi"/>
                <w:sz w:val="20"/>
                <w:szCs w:val="20"/>
                <w:lang w:val="en-US"/>
              </w:rPr>
            </w:pPr>
          </w:p>
        </w:tc>
      </w:tr>
    </w:tbl>
    <w:p w14:paraId="2EF1B4F3" w14:textId="77777777" w:rsidR="00927083" w:rsidRDefault="00927083" w:rsidP="000F2F77">
      <w:pPr>
        <w:rPr>
          <w:color w:val="FF0000"/>
        </w:rPr>
      </w:pPr>
    </w:p>
    <w:p w14:paraId="2A07D1DF" w14:textId="77777777" w:rsidR="000B2CC9" w:rsidRPr="009E7E6D" w:rsidRDefault="000B2CC9" w:rsidP="000F2F77">
      <w:pPr>
        <w:rPr>
          <w:color w:val="FF0000"/>
        </w:rPr>
      </w:pPr>
    </w:p>
    <w:sectPr w:rsidR="000B2CC9" w:rsidRPr="009E7E6D" w:rsidSect="001A005D">
      <w:pgSz w:w="12240" w:h="15840"/>
      <w:pgMar w:top="624" w:right="624" w:bottom="624" w:left="62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Frutiger LT Std 45 Light">
    <w:altName w:val="Calibri"/>
    <w:panose1 w:val="020B0604020202020204"/>
    <w:charset w:val="00"/>
    <w:family w:val="swiss"/>
    <w:notTrueType/>
    <w:pitch w:val="default"/>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3CEE2D6"/>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12869"/>
    <w:multiLevelType w:val="hybridMultilevel"/>
    <w:tmpl w:val="043E25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07EBA"/>
    <w:multiLevelType w:val="multilevel"/>
    <w:tmpl w:val="86EA4366"/>
    <w:styleLink w:val="Style1"/>
    <w:lvl w:ilvl="0">
      <w:start w:val="2"/>
      <w:numFmt w:val="decimal"/>
      <w:lvlText w:val="%1."/>
      <w:lvlJc w:val="left"/>
      <w:pPr>
        <w:ind w:left="720" w:hanging="360"/>
      </w:pPr>
    </w:lvl>
    <w:lvl w:ilvl="1">
      <w:start w:val="1"/>
      <w:numFmt w:val="lowerLetter"/>
      <w:lvlText w:val="%2."/>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8F0B94"/>
    <w:multiLevelType w:val="hybridMultilevel"/>
    <w:tmpl w:val="AE849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7C0AE9"/>
    <w:multiLevelType w:val="hybridMultilevel"/>
    <w:tmpl w:val="86946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A57DD"/>
    <w:multiLevelType w:val="hybridMultilevel"/>
    <w:tmpl w:val="E9D8B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FB1BFE"/>
    <w:multiLevelType w:val="hybridMultilevel"/>
    <w:tmpl w:val="D9E49ECA"/>
    <w:lvl w:ilvl="0" w:tplc="B8D08F4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85117B"/>
    <w:multiLevelType w:val="multilevel"/>
    <w:tmpl w:val="00000001"/>
    <w:lvl w:ilvl="0">
      <w:start w:val="1"/>
      <w:numFmt w:val="decimal"/>
      <w:lvlText w:val="%1."/>
      <w:lvlJc w:val="left"/>
      <w:pPr>
        <w:ind w:left="720" w:hanging="360"/>
      </w:pPr>
    </w:lvl>
    <w:lvl w:ilvl="1">
      <w:start w:val="1"/>
      <w:numFmt w:val="lowerLetter"/>
      <w:lvlText w:val="%2."/>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D21AD9"/>
    <w:multiLevelType w:val="hybridMultilevel"/>
    <w:tmpl w:val="E034A6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E1475A"/>
    <w:multiLevelType w:val="hybridMultilevel"/>
    <w:tmpl w:val="FB8E0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415A0"/>
    <w:multiLevelType w:val="hybridMultilevel"/>
    <w:tmpl w:val="8906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A4BB7"/>
    <w:multiLevelType w:val="hybridMultilevel"/>
    <w:tmpl w:val="D37CC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DA759A"/>
    <w:multiLevelType w:val="hybridMultilevel"/>
    <w:tmpl w:val="D30A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32E82"/>
    <w:multiLevelType w:val="hybridMultilevel"/>
    <w:tmpl w:val="52CCDECA"/>
    <w:lvl w:ilvl="0" w:tplc="6EAAF7AE">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9C755A"/>
    <w:multiLevelType w:val="multilevel"/>
    <w:tmpl w:val="86EA4366"/>
    <w:numStyleLink w:val="Style1"/>
  </w:abstractNum>
  <w:abstractNum w:abstractNumId="15" w15:restartNumberingAfterBreak="0">
    <w:nsid w:val="4B123312"/>
    <w:multiLevelType w:val="hybridMultilevel"/>
    <w:tmpl w:val="D864F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71285C"/>
    <w:multiLevelType w:val="multilevel"/>
    <w:tmpl w:val="4F642E4A"/>
    <w:name w:val="AECOM Outline numbering2"/>
    <w:lvl w:ilvl="0">
      <w:start w:val="1"/>
      <w:numFmt w:val="decimal"/>
      <w:lvlRestart w:val="0"/>
      <w:pStyle w:val="Heading1"/>
      <w:lvlText w:val="%1."/>
      <w:lvlJc w:val="left"/>
      <w:pPr>
        <w:ind w:left="567" w:hanging="567"/>
      </w:pPr>
      <w:rPr>
        <w:rFonts w:hint="default"/>
      </w:rPr>
    </w:lvl>
    <w:lvl w:ilvl="1">
      <w:start w:val="1"/>
      <w:numFmt w:val="decimal"/>
      <w:pStyle w:val="Numberedtext"/>
      <w:lvlText w:val="%1.%2"/>
      <w:lvlJc w:val="left"/>
      <w:pPr>
        <w:ind w:left="567" w:hanging="567"/>
      </w:pPr>
      <w:rPr>
        <w:rFonts w:hint="default"/>
      </w:rPr>
    </w:lvl>
    <w:lvl w:ilvl="2">
      <w:start w:val="1"/>
      <w:numFmt w:val="decimal"/>
      <w:lvlText w:val="%1.%2.%3"/>
      <w:lvlJc w:val="left"/>
      <w:pPr>
        <w:ind w:left="850" w:hanging="850"/>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850" w:hanging="850"/>
      </w:pPr>
      <w:rPr>
        <w:rFonts w:hint="default"/>
      </w:rPr>
    </w:lvl>
    <w:lvl w:ilvl="5">
      <w:start w:val="1"/>
      <w:numFmt w:val="decimal"/>
      <w:lvlText w:val="%1.%2.%3.%4.%5.%6"/>
      <w:lvlJc w:val="left"/>
      <w:pPr>
        <w:ind w:left="850" w:hanging="850"/>
      </w:pPr>
      <w:rPr>
        <w:rFonts w:hint="default"/>
      </w:rPr>
    </w:lvl>
    <w:lvl w:ilvl="6">
      <w:start w:val="1"/>
      <w:numFmt w:val="none"/>
      <w:lvlText w:val=""/>
      <w:lvlJc w:val="left"/>
      <w:pPr>
        <w:ind w:left="850" w:hanging="850"/>
      </w:pPr>
      <w:rPr>
        <w:rFonts w:hint="default"/>
      </w:rPr>
    </w:lvl>
    <w:lvl w:ilvl="7">
      <w:start w:val="1"/>
      <w:numFmt w:val="lowerLetter"/>
      <w:lvlText w:val="%8."/>
      <w:lvlJc w:val="left"/>
      <w:pPr>
        <w:ind w:left="850" w:hanging="850"/>
      </w:pPr>
      <w:rPr>
        <w:rFonts w:hint="default"/>
      </w:rPr>
    </w:lvl>
    <w:lvl w:ilvl="8">
      <w:start w:val="1"/>
      <w:numFmt w:val="lowerRoman"/>
      <w:lvlText w:val="%9."/>
      <w:lvlJc w:val="left"/>
      <w:pPr>
        <w:ind w:left="850" w:hanging="850"/>
      </w:pPr>
      <w:rPr>
        <w:rFonts w:hint="default"/>
      </w:rPr>
    </w:lvl>
  </w:abstractNum>
  <w:abstractNum w:abstractNumId="17" w15:restartNumberingAfterBreak="0">
    <w:nsid w:val="5D4C0557"/>
    <w:multiLevelType w:val="hybridMultilevel"/>
    <w:tmpl w:val="181E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A0666C"/>
    <w:multiLevelType w:val="hybridMultilevel"/>
    <w:tmpl w:val="F44E1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4334F0"/>
    <w:multiLevelType w:val="hybridMultilevel"/>
    <w:tmpl w:val="43C6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3A642D"/>
    <w:multiLevelType w:val="hybridMultilevel"/>
    <w:tmpl w:val="ADE26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7700FA"/>
    <w:multiLevelType w:val="hybridMultilevel"/>
    <w:tmpl w:val="3E76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9"/>
  </w:num>
  <w:num w:numId="5">
    <w:abstractNumId w:val="12"/>
  </w:num>
  <w:num w:numId="6">
    <w:abstractNumId w:val="5"/>
  </w:num>
  <w:num w:numId="7">
    <w:abstractNumId w:val="3"/>
  </w:num>
  <w:num w:numId="8">
    <w:abstractNumId w:val="18"/>
  </w:num>
  <w:num w:numId="9">
    <w:abstractNumId w:val="17"/>
  </w:num>
  <w:num w:numId="10">
    <w:abstractNumId w:val="10"/>
  </w:num>
  <w:num w:numId="11">
    <w:abstractNumId w:val="21"/>
  </w:num>
  <w:num w:numId="12">
    <w:abstractNumId w:val="20"/>
  </w:num>
  <w:num w:numId="13">
    <w:abstractNumId w:val="9"/>
  </w:num>
  <w:num w:numId="14">
    <w:abstractNumId w:val="11"/>
  </w:num>
  <w:num w:numId="15">
    <w:abstractNumId w:val="1"/>
  </w:num>
  <w:num w:numId="16">
    <w:abstractNumId w:val="14"/>
  </w:num>
  <w:num w:numId="17">
    <w:abstractNumId w:val="2"/>
  </w:num>
  <w:num w:numId="18">
    <w:abstractNumId w:val="15"/>
  </w:num>
  <w:num w:numId="19">
    <w:abstractNumId w:val="13"/>
  </w:num>
  <w:num w:numId="20">
    <w:abstractNumId w:val="6"/>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A6C"/>
    <w:rsid w:val="00002041"/>
    <w:rsid w:val="00003C7D"/>
    <w:rsid w:val="000046A6"/>
    <w:rsid w:val="000061C9"/>
    <w:rsid w:val="00024C7D"/>
    <w:rsid w:val="00026064"/>
    <w:rsid w:val="00035A0C"/>
    <w:rsid w:val="000516A3"/>
    <w:rsid w:val="00051723"/>
    <w:rsid w:val="00052632"/>
    <w:rsid w:val="00076743"/>
    <w:rsid w:val="00094264"/>
    <w:rsid w:val="0009717F"/>
    <w:rsid w:val="000A01FE"/>
    <w:rsid w:val="000A0B0E"/>
    <w:rsid w:val="000A1553"/>
    <w:rsid w:val="000B0F4F"/>
    <w:rsid w:val="000B2CC9"/>
    <w:rsid w:val="000C00F6"/>
    <w:rsid w:val="000C2ED6"/>
    <w:rsid w:val="000D1EC4"/>
    <w:rsid w:val="000D516C"/>
    <w:rsid w:val="000D6FE5"/>
    <w:rsid w:val="000E77B4"/>
    <w:rsid w:val="000F2BC3"/>
    <w:rsid w:val="000F2F77"/>
    <w:rsid w:val="00110BF2"/>
    <w:rsid w:val="00114968"/>
    <w:rsid w:val="00116B87"/>
    <w:rsid w:val="001218FA"/>
    <w:rsid w:val="001266F0"/>
    <w:rsid w:val="00140093"/>
    <w:rsid w:val="00141676"/>
    <w:rsid w:val="00144116"/>
    <w:rsid w:val="001604A1"/>
    <w:rsid w:val="00165B21"/>
    <w:rsid w:val="0017056E"/>
    <w:rsid w:val="00170B04"/>
    <w:rsid w:val="00170EFA"/>
    <w:rsid w:val="00171DA9"/>
    <w:rsid w:val="001816F2"/>
    <w:rsid w:val="0019353C"/>
    <w:rsid w:val="0019723A"/>
    <w:rsid w:val="001A005D"/>
    <w:rsid w:val="001B3091"/>
    <w:rsid w:val="001B66D0"/>
    <w:rsid w:val="001C0B7D"/>
    <w:rsid w:val="001C20C6"/>
    <w:rsid w:val="001E00BB"/>
    <w:rsid w:val="001E16B8"/>
    <w:rsid w:val="001E62D4"/>
    <w:rsid w:val="001F73EA"/>
    <w:rsid w:val="002014B4"/>
    <w:rsid w:val="00202276"/>
    <w:rsid w:val="0021382B"/>
    <w:rsid w:val="00221BAD"/>
    <w:rsid w:val="002238E2"/>
    <w:rsid w:val="002323A5"/>
    <w:rsid w:val="0023541D"/>
    <w:rsid w:val="00242219"/>
    <w:rsid w:val="002450B7"/>
    <w:rsid w:val="00252766"/>
    <w:rsid w:val="00252EF1"/>
    <w:rsid w:val="002534E7"/>
    <w:rsid w:val="00264725"/>
    <w:rsid w:val="0028708A"/>
    <w:rsid w:val="00291A9A"/>
    <w:rsid w:val="002960E3"/>
    <w:rsid w:val="002A2D09"/>
    <w:rsid w:val="002A68E0"/>
    <w:rsid w:val="002C030F"/>
    <w:rsid w:val="002D16E0"/>
    <w:rsid w:val="002D6656"/>
    <w:rsid w:val="002F27B4"/>
    <w:rsid w:val="002F5EB1"/>
    <w:rsid w:val="002F75DB"/>
    <w:rsid w:val="003150FD"/>
    <w:rsid w:val="00326D03"/>
    <w:rsid w:val="003410DA"/>
    <w:rsid w:val="00342D8F"/>
    <w:rsid w:val="00347930"/>
    <w:rsid w:val="0035396A"/>
    <w:rsid w:val="00357583"/>
    <w:rsid w:val="00373461"/>
    <w:rsid w:val="0037550B"/>
    <w:rsid w:val="003A7925"/>
    <w:rsid w:val="003D419A"/>
    <w:rsid w:val="003E7AC0"/>
    <w:rsid w:val="003E7F74"/>
    <w:rsid w:val="003F17A3"/>
    <w:rsid w:val="003F243D"/>
    <w:rsid w:val="003F4F68"/>
    <w:rsid w:val="003F6A99"/>
    <w:rsid w:val="003F6C02"/>
    <w:rsid w:val="004229AE"/>
    <w:rsid w:val="004305D8"/>
    <w:rsid w:val="00440F12"/>
    <w:rsid w:val="00442DE0"/>
    <w:rsid w:val="00445E0A"/>
    <w:rsid w:val="00455EB4"/>
    <w:rsid w:val="00465658"/>
    <w:rsid w:val="0047047A"/>
    <w:rsid w:val="00475B44"/>
    <w:rsid w:val="004771F1"/>
    <w:rsid w:val="00477BB9"/>
    <w:rsid w:val="00485005"/>
    <w:rsid w:val="00492635"/>
    <w:rsid w:val="00494A53"/>
    <w:rsid w:val="004A7866"/>
    <w:rsid w:val="004B08BB"/>
    <w:rsid w:val="004F0BFA"/>
    <w:rsid w:val="00502E07"/>
    <w:rsid w:val="00506B4B"/>
    <w:rsid w:val="00507917"/>
    <w:rsid w:val="00526ECE"/>
    <w:rsid w:val="005352CB"/>
    <w:rsid w:val="00540E09"/>
    <w:rsid w:val="00543801"/>
    <w:rsid w:val="0054534C"/>
    <w:rsid w:val="00550AAC"/>
    <w:rsid w:val="00560E49"/>
    <w:rsid w:val="00574378"/>
    <w:rsid w:val="00574947"/>
    <w:rsid w:val="005777A6"/>
    <w:rsid w:val="00593CD9"/>
    <w:rsid w:val="0059421A"/>
    <w:rsid w:val="005971B1"/>
    <w:rsid w:val="005A78F7"/>
    <w:rsid w:val="005B0CF6"/>
    <w:rsid w:val="005B2002"/>
    <w:rsid w:val="005B4060"/>
    <w:rsid w:val="005B6FE1"/>
    <w:rsid w:val="005C1603"/>
    <w:rsid w:val="005C3438"/>
    <w:rsid w:val="005C5142"/>
    <w:rsid w:val="005C5696"/>
    <w:rsid w:val="005D092D"/>
    <w:rsid w:val="005D3839"/>
    <w:rsid w:val="005D759E"/>
    <w:rsid w:val="005E579C"/>
    <w:rsid w:val="005E70F1"/>
    <w:rsid w:val="005E7CC3"/>
    <w:rsid w:val="005F3734"/>
    <w:rsid w:val="006028AB"/>
    <w:rsid w:val="00603B6D"/>
    <w:rsid w:val="00605C08"/>
    <w:rsid w:val="006236FA"/>
    <w:rsid w:val="0063599F"/>
    <w:rsid w:val="00641995"/>
    <w:rsid w:val="00650C9B"/>
    <w:rsid w:val="0067264E"/>
    <w:rsid w:val="006770DD"/>
    <w:rsid w:val="00686259"/>
    <w:rsid w:val="00691B7B"/>
    <w:rsid w:val="00692AB4"/>
    <w:rsid w:val="006A476F"/>
    <w:rsid w:val="006B2C01"/>
    <w:rsid w:val="006C0C89"/>
    <w:rsid w:val="006C433B"/>
    <w:rsid w:val="006C7C70"/>
    <w:rsid w:val="006D3794"/>
    <w:rsid w:val="006D3F15"/>
    <w:rsid w:val="006D5C74"/>
    <w:rsid w:val="006E7E3F"/>
    <w:rsid w:val="006F04EE"/>
    <w:rsid w:val="006F41E7"/>
    <w:rsid w:val="006F7DCF"/>
    <w:rsid w:val="00713CD1"/>
    <w:rsid w:val="00727F10"/>
    <w:rsid w:val="00744502"/>
    <w:rsid w:val="00765176"/>
    <w:rsid w:val="00781533"/>
    <w:rsid w:val="00781661"/>
    <w:rsid w:val="007838E1"/>
    <w:rsid w:val="00793026"/>
    <w:rsid w:val="007966FA"/>
    <w:rsid w:val="007A13E0"/>
    <w:rsid w:val="007A23A6"/>
    <w:rsid w:val="007A3A6E"/>
    <w:rsid w:val="007A679D"/>
    <w:rsid w:val="007C7755"/>
    <w:rsid w:val="007D3C31"/>
    <w:rsid w:val="007D6F1C"/>
    <w:rsid w:val="007E647B"/>
    <w:rsid w:val="00800DD3"/>
    <w:rsid w:val="00807751"/>
    <w:rsid w:val="00817234"/>
    <w:rsid w:val="00823443"/>
    <w:rsid w:val="008344DC"/>
    <w:rsid w:val="0084099C"/>
    <w:rsid w:val="00842B2B"/>
    <w:rsid w:val="008551BA"/>
    <w:rsid w:val="008567B5"/>
    <w:rsid w:val="008625C5"/>
    <w:rsid w:val="00885CA5"/>
    <w:rsid w:val="00886A97"/>
    <w:rsid w:val="00887224"/>
    <w:rsid w:val="008A18AB"/>
    <w:rsid w:val="008A1EFD"/>
    <w:rsid w:val="008A28BE"/>
    <w:rsid w:val="008B2974"/>
    <w:rsid w:val="008B3B87"/>
    <w:rsid w:val="008B6E07"/>
    <w:rsid w:val="008C6D98"/>
    <w:rsid w:val="008E048B"/>
    <w:rsid w:val="008F3916"/>
    <w:rsid w:val="008F415B"/>
    <w:rsid w:val="008F4D6A"/>
    <w:rsid w:val="008F5A4B"/>
    <w:rsid w:val="008F64E5"/>
    <w:rsid w:val="00907907"/>
    <w:rsid w:val="00910ABA"/>
    <w:rsid w:val="009213CB"/>
    <w:rsid w:val="00927083"/>
    <w:rsid w:val="009315A9"/>
    <w:rsid w:val="0094241A"/>
    <w:rsid w:val="00944E45"/>
    <w:rsid w:val="009563CD"/>
    <w:rsid w:val="0098640C"/>
    <w:rsid w:val="0098696C"/>
    <w:rsid w:val="00993761"/>
    <w:rsid w:val="00993814"/>
    <w:rsid w:val="009A7CAC"/>
    <w:rsid w:val="009B10EB"/>
    <w:rsid w:val="009B4E57"/>
    <w:rsid w:val="009C0F6A"/>
    <w:rsid w:val="009C51C4"/>
    <w:rsid w:val="009C7950"/>
    <w:rsid w:val="009D05B2"/>
    <w:rsid w:val="009E3B43"/>
    <w:rsid w:val="009E7E6D"/>
    <w:rsid w:val="009F147B"/>
    <w:rsid w:val="00A00DC5"/>
    <w:rsid w:val="00A069DB"/>
    <w:rsid w:val="00A07FEE"/>
    <w:rsid w:val="00A121EB"/>
    <w:rsid w:val="00A22BEB"/>
    <w:rsid w:val="00A2562D"/>
    <w:rsid w:val="00A311DF"/>
    <w:rsid w:val="00A3196D"/>
    <w:rsid w:val="00A31AF8"/>
    <w:rsid w:val="00A31D6F"/>
    <w:rsid w:val="00A3294C"/>
    <w:rsid w:val="00A400C8"/>
    <w:rsid w:val="00A402AA"/>
    <w:rsid w:val="00A41D68"/>
    <w:rsid w:val="00A42A4F"/>
    <w:rsid w:val="00A512E3"/>
    <w:rsid w:val="00A53F04"/>
    <w:rsid w:val="00A55A6C"/>
    <w:rsid w:val="00A57012"/>
    <w:rsid w:val="00A6176F"/>
    <w:rsid w:val="00A8171A"/>
    <w:rsid w:val="00A85B84"/>
    <w:rsid w:val="00A8652A"/>
    <w:rsid w:val="00A877B1"/>
    <w:rsid w:val="00A9059C"/>
    <w:rsid w:val="00A91C31"/>
    <w:rsid w:val="00A961EC"/>
    <w:rsid w:val="00A97CAA"/>
    <w:rsid w:val="00AA17DE"/>
    <w:rsid w:val="00AA6B2F"/>
    <w:rsid w:val="00AB4968"/>
    <w:rsid w:val="00AC0362"/>
    <w:rsid w:val="00AE0771"/>
    <w:rsid w:val="00AE0EE2"/>
    <w:rsid w:val="00AE3F6B"/>
    <w:rsid w:val="00AF19F6"/>
    <w:rsid w:val="00B0166B"/>
    <w:rsid w:val="00B121EC"/>
    <w:rsid w:val="00B16B44"/>
    <w:rsid w:val="00B17B87"/>
    <w:rsid w:val="00B2511D"/>
    <w:rsid w:val="00B4530D"/>
    <w:rsid w:val="00B64533"/>
    <w:rsid w:val="00B85D8C"/>
    <w:rsid w:val="00B941DD"/>
    <w:rsid w:val="00BA1BFE"/>
    <w:rsid w:val="00BA67E2"/>
    <w:rsid w:val="00BD2F10"/>
    <w:rsid w:val="00BD66A0"/>
    <w:rsid w:val="00BE03B2"/>
    <w:rsid w:val="00BE35CB"/>
    <w:rsid w:val="00C111BD"/>
    <w:rsid w:val="00C174A8"/>
    <w:rsid w:val="00C20291"/>
    <w:rsid w:val="00C24D48"/>
    <w:rsid w:val="00C26AE8"/>
    <w:rsid w:val="00C35EE7"/>
    <w:rsid w:val="00C37878"/>
    <w:rsid w:val="00C41C82"/>
    <w:rsid w:val="00C65775"/>
    <w:rsid w:val="00C774CD"/>
    <w:rsid w:val="00C93ADD"/>
    <w:rsid w:val="00CA0D63"/>
    <w:rsid w:val="00CA1316"/>
    <w:rsid w:val="00CA19BB"/>
    <w:rsid w:val="00CA1D09"/>
    <w:rsid w:val="00CB3564"/>
    <w:rsid w:val="00CB3B40"/>
    <w:rsid w:val="00CC2B33"/>
    <w:rsid w:val="00CC7219"/>
    <w:rsid w:val="00CD12C4"/>
    <w:rsid w:val="00CD5474"/>
    <w:rsid w:val="00CD72F1"/>
    <w:rsid w:val="00CE1440"/>
    <w:rsid w:val="00CE1E48"/>
    <w:rsid w:val="00CE7825"/>
    <w:rsid w:val="00CF2E35"/>
    <w:rsid w:val="00CF5E63"/>
    <w:rsid w:val="00D21892"/>
    <w:rsid w:val="00D403EB"/>
    <w:rsid w:val="00D40427"/>
    <w:rsid w:val="00D4578F"/>
    <w:rsid w:val="00D45B04"/>
    <w:rsid w:val="00D46359"/>
    <w:rsid w:val="00D50D73"/>
    <w:rsid w:val="00D52447"/>
    <w:rsid w:val="00D72BA3"/>
    <w:rsid w:val="00D73599"/>
    <w:rsid w:val="00D828C8"/>
    <w:rsid w:val="00D837D4"/>
    <w:rsid w:val="00DA00E7"/>
    <w:rsid w:val="00DA0F70"/>
    <w:rsid w:val="00DD2A49"/>
    <w:rsid w:val="00DE4ED2"/>
    <w:rsid w:val="00DF0875"/>
    <w:rsid w:val="00DF2B3A"/>
    <w:rsid w:val="00DF4B86"/>
    <w:rsid w:val="00E01987"/>
    <w:rsid w:val="00E03529"/>
    <w:rsid w:val="00E07836"/>
    <w:rsid w:val="00E07BCC"/>
    <w:rsid w:val="00E2580C"/>
    <w:rsid w:val="00E26712"/>
    <w:rsid w:val="00E35D9C"/>
    <w:rsid w:val="00E408D4"/>
    <w:rsid w:val="00E476E4"/>
    <w:rsid w:val="00E65726"/>
    <w:rsid w:val="00E74293"/>
    <w:rsid w:val="00E758AB"/>
    <w:rsid w:val="00E77CEC"/>
    <w:rsid w:val="00E864EC"/>
    <w:rsid w:val="00E975BB"/>
    <w:rsid w:val="00EA36D5"/>
    <w:rsid w:val="00EB013F"/>
    <w:rsid w:val="00EB27FA"/>
    <w:rsid w:val="00EB3972"/>
    <w:rsid w:val="00EB4C39"/>
    <w:rsid w:val="00EC0D48"/>
    <w:rsid w:val="00EC24A1"/>
    <w:rsid w:val="00EC3087"/>
    <w:rsid w:val="00EF41CE"/>
    <w:rsid w:val="00EF7201"/>
    <w:rsid w:val="00F10615"/>
    <w:rsid w:val="00F25999"/>
    <w:rsid w:val="00F34ABC"/>
    <w:rsid w:val="00F425FE"/>
    <w:rsid w:val="00F47258"/>
    <w:rsid w:val="00F61A26"/>
    <w:rsid w:val="00F622C4"/>
    <w:rsid w:val="00F65261"/>
    <w:rsid w:val="00F65E8B"/>
    <w:rsid w:val="00F66A1E"/>
    <w:rsid w:val="00F85F00"/>
    <w:rsid w:val="00F87B55"/>
    <w:rsid w:val="00F93C04"/>
    <w:rsid w:val="00F96B1F"/>
    <w:rsid w:val="00FA3081"/>
    <w:rsid w:val="00FB529A"/>
    <w:rsid w:val="00FC1DF4"/>
    <w:rsid w:val="00FC27AD"/>
    <w:rsid w:val="00FC2ACC"/>
    <w:rsid w:val="00FD201D"/>
    <w:rsid w:val="00FD4F47"/>
    <w:rsid w:val="00FD59A0"/>
    <w:rsid w:val="00FD6CD5"/>
    <w:rsid w:val="00FD7226"/>
    <w:rsid w:val="00FE52C8"/>
    <w:rsid w:val="00FF1D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49196"/>
  <w14:defaultImageDpi w14:val="300"/>
  <w15:docId w15:val="{2BE06B81-1CCC-4775-BEE2-F4FE3BEA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Outline1,Main Section,Unnumbered 1,Numbered 1,Unnumbered,Oscar Faber 1,Section,chapter heading,Chapter Hdg,Chapter Heading2,Ch,2.0 Heading,Section Heading,Hoofdstuk,L1,chapter,Numbered - 1,CBC Heading 1,Level 1,H1,H11,H12,g,Chapter,H111,H13"/>
    <w:basedOn w:val="Normal"/>
    <w:next w:val="BodyText"/>
    <w:link w:val="Heading1Char"/>
    <w:uiPriority w:val="99"/>
    <w:qFormat/>
    <w:rsid w:val="00A97CAA"/>
    <w:pPr>
      <w:keepNext/>
      <w:keepLines/>
      <w:pageBreakBefore/>
      <w:numPr>
        <w:numId w:val="22"/>
      </w:numPr>
      <w:spacing w:before="480" w:after="240"/>
      <w:outlineLvl w:val="0"/>
    </w:pPr>
    <w:rPr>
      <w:rFonts w:asciiTheme="majorHAnsi" w:eastAsiaTheme="majorEastAsia" w:hAnsiTheme="majorHAnsi" w:cstheme="majorBidi"/>
      <w:b/>
      <w:bCs/>
      <w:color w:val="4F81BD" w:themeColor="accent1"/>
      <w:kern w:val="18"/>
      <w:sz w:val="4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2F77"/>
    <w:pPr>
      <w:ind w:left="720"/>
      <w:contextualSpacing/>
    </w:pPr>
  </w:style>
  <w:style w:type="paragraph" w:styleId="BalloonText">
    <w:name w:val="Balloon Text"/>
    <w:basedOn w:val="Normal"/>
    <w:link w:val="BalloonTextChar"/>
    <w:uiPriority w:val="99"/>
    <w:semiHidden/>
    <w:unhideWhenUsed/>
    <w:rsid w:val="008B6E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6E07"/>
    <w:rPr>
      <w:rFonts w:ascii="Lucida Grande" w:hAnsi="Lucida Grande" w:cs="Lucida Grande"/>
      <w:sz w:val="18"/>
      <w:szCs w:val="18"/>
    </w:rPr>
  </w:style>
  <w:style w:type="numbering" w:customStyle="1" w:styleId="Style1">
    <w:name w:val="Style1"/>
    <w:uiPriority w:val="99"/>
    <w:rsid w:val="002F27B4"/>
    <w:pPr>
      <w:numPr>
        <w:numId w:val="17"/>
      </w:numPr>
    </w:pPr>
  </w:style>
  <w:style w:type="paragraph" w:styleId="Revision">
    <w:name w:val="Revision"/>
    <w:hidden/>
    <w:uiPriority w:val="99"/>
    <w:semiHidden/>
    <w:rsid w:val="00641995"/>
  </w:style>
  <w:style w:type="character" w:customStyle="1" w:styleId="Heading1Char">
    <w:name w:val="Heading 1 Char"/>
    <w:aliases w:val="h1 Char,Outline1 Char,Main Section Char,Unnumbered 1 Char,Numbered 1 Char,Unnumbered Char,Oscar Faber 1 Char,Section Char,chapter heading Char,Chapter Hdg Char,Chapter Heading2 Char,Ch Char,2.0 Heading Char,Section Heading Char,L1 Char"/>
    <w:basedOn w:val="DefaultParagraphFont"/>
    <w:link w:val="Heading1"/>
    <w:uiPriority w:val="99"/>
    <w:rsid w:val="00A97CAA"/>
    <w:rPr>
      <w:rFonts w:asciiTheme="majorHAnsi" w:eastAsiaTheme="majorEastAsia" w:hAnsiTheme="majorHAnsi" w:cstheme="majorBidi"/>
      <w:b/>
      <w:bCs/>
      <w:color w:val="4F81BD" w:themeColor="accent1"/>
      <w:kern w:val="18"/>
      <w:sz w:val="48"/>
      <w:szCs w:val="28"/>
    </w:rPr>
  </w:style>
  <w:style w:type="paragraph" w:customStyle="1" w:styleId="Numberedtext">
    <w:name w:val="Numbered text"/>
    <w:basedOn w:val="BodyText"/>
    <w:link w:val="NumberedtextChar"/>
    <w:uiPriority w:val="2"/>
    <w:qFormat/>
    <w:rsid w:val="00A97CAA"/>
    <w:pPr>
      <w:numPr>
        <w:ilvl w:val="1"/>
        <w:numId w:val="22"/>
      </w:numPr>
      <w:spacing w:after="180" w:line="240" w:lineRule="atLeast"/>
    </w:pPr>
    <w:rPr>
      <w:rFonts w:eastAsiaTheme="minorHAnsi"/>
      <w:kern w:val="18"/>
      <w:sz w:val="18"/>
      <w:szCs w:val="18"/>
    </w:rPr>
  </w:style>
  <w:style w:type="character" w:customStyle="1" w:styleId="NumberedtextChar">
    <w:name w:val="Numbered text Char"/>
    <w:basedOn w:val="DefaultParagraphFont"/>
    <w:link w:val="Numberedtext"/>
    <w:uiPriority w:val="2"/>
    <w:rsid w:val="00A97CAA"/>
    <w:rPr>
      <w:rFonts w:eastAsiaTheme="minorHAnsi"/>
      <w:kern w:val="18"/>
      <w:sz w:val="18"/>
      <w:szCs w:val="18"/>
    </w:rPr>
  </w:style>
  <w:style w:type="paragraph" w:styleId="BodyText">
    <w:name w:val="Body Text"/>
    <w:basedOn w:val="Normal"/>
    <w:link w:val="BodyTextChar"/>
    <w:uiPriority w:val="99"/>
    <w:semiHidden/>
    <w:unhideWhenUsed/>
    <w:rsid w:val="00A97CAA"/>
    <w:pPr>
      <w:spacing w:after="120"/>
    </w:pPr>
  </w:style>
  <w:style w:type="character" w:customStyle="1" w:styleId="BodyTextChar">
    <w:name w:val="Body Text Char"/>
    <w:basedOn w:val="DefaultParagraphFont"/>
    <w:link w:val="BodyText"/>
    <w:uiPriority w:val="99"/>
    <w:semiHidden/>
    <w:rsid w:val="00A97CAA"/>
  </w:style>
  <w:style w:type="paragraph" w:customStyle="1" w:styleId="Default">
    <w:name w:val="Default"/>
    <w:rsid w:val="00C93ADD"/>
    <w:pPr>
      <w:autoSpaceDE w:val="0"/>
      <w:autoSpaceDN w:val="0"/>
      <w:adjustRightInd w:val="0"/>
    </w:pPr>
    <w:rPr>
      <w:rFonts w:ascii="Frutiger LT Std 45 Light" w:eastAsiaTheme="minorHAnsi" w:hAnsi="Frutiger LT Std 45 Light" w:cs="Frutiger LT Std 45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102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A6803-7173-F44A-8F2C-663EF7B56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Zeinat Shirra</dc:creator>
  <cp:lastModifiedBy>Robert Martin</cp:lastModifiedBy>
  <cp:revision>3</cp:revision>
  <cp:lastPrinted>2019-08-02T13:53:00Z</cp:lastPrinted>
  <dcterms:created xsi:type="dcterms:W3CDTF">2019-08-02T18:24:00Z</dcterms:created>
  <dcterms:modified xsi:type="dcterms:W3CDTF">2019-08-04T06:47:00Z</dcterms:modified>
</cp:coreProperties>
</file>